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b/>
          <w:szCs w:val="20"/>
          <w:lang w:eastAsia="ru-RU"/>
        </w:rPr>
      </w:pPr>
      <w:bookmarkStart w:id="0" w:name="_GoBack"/>
      <w:bookmarkStart w:id="1" w:name="P126"/>
      <w:bookmarkEnd w:id="0"/>
      <w:bookmarkEnd w:id="1"/>
      <w:r>
        <w:rPr>
          <w:rFonts w:eastAsia="Times New Roman" w:cs="Calibri"/>
          <w:b/>
          <w:szCs w:val="20"/>
          <w:lang w:eastAsia="ru-RU"/>
        </w:rPr>
        <w:t>ПАСПОРТ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b/>
          <w:szCs w:val="20"/>
          <w:lang w:eastAsia="ru-RU"/>
        </w:rPr>
      </w:pPr>
      <w:r>
        <w:rPr>
          <w:rFonts w:eastAsia="Times New Roman" w:cs="Calibri"/>
          <w:b/>
          <w:szCs w:val="20"/>
          <w:lang w:eastAsia="ru-RU"/>
        </w:rPr>
        <w:t>организации отдыха детей и их оздоровления Тюменской области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  <w:t xml:space="preserve">Летний оздоровительный лагерь с дневным пребыванием «Радуга» на базе Муниципального автономного общеобразовательного учреждения </w:t>
      </w:r>
    </w:p>
    <w:p>
      <w:pPr>
        <w:pStyle w:val="Normal"/>
        <w:pBdr>
          <w:bottom w:val="single" w:sz="12" w:space="1" w:color="00000A"/>
        </w:pBdr>
        <w:suppressAutoHyphens w:val="true"/>
        <w:spacing w:lineRule="auto" w:line="240" w:before="0" w:after="0"/>
        <w:jc w:val="center"/>
        <w:rPr>
          <w:rFonts w:eastAsia="Times New Roman" w:cs="Calibri"/>
          <w:bCs/>
          <w:kern w:val="2"/>
          <w:sz w:val="24"/>
          <w:szCs w:val="24"/>
          <w:lang w:eastAsia="zh-CN"/>
        </w:rPr>
      </w:pPr>
      <w:r>
        <w:rPr>
          <w:rFonts w:eastAsia="Times New Roman" w:cs="Calibri"/>
          <w:bCs/>
          <w:kern w:val="2"/>
          <w:sz w:val="24"/>
          <w:szCs w:val="24"/>
          <w:lang w:eastAsia="zh-CN"/>
        </w:rPr>
        <w:t>Богандинск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 xml:space="preserve">ой 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>средн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 xml:space="preserve">ей 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>общеобразовательн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 xml:space="preserve">ой 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>школ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 xml:space="preserve">ы </w:t>
      </w:r>
      <w:r>
        <w:rPr>
          <w:rFonts w:eastAsia="Times New Roman" w:cs="Calibri"/>
          <w:bCs/>
          <w:kern w:val="2"/>
          <w:sz w:val="24"/>
          <w:szCs w:val="24"/>
          <w:lang w:eastAsia="zh-CN"/>
        </w:rPr>
        <w:t>№ 2 Тюменского муниципального района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Calibri" w:hAnsi="Calibri" w:eastAsia="Times New Roman" w:cs="Calibri"/>
          <w:b/>
          <w:szCs w:val="20"/>
          <w:lang w:eastAsia="ru-RU"/>
        </w:rPr>
      </w:pPr>
      <w:r>
        <w:rPr>
          <w:rFonts w:eastAsia="Times New Roman" w:cs="Calibri"/>
          <w:b/>
          <w:szCs w:val="20"/>
          <w:lang w:eastAsia="ru-RU"/>
        </w:rPr>
        <w:t>по состоянию на «1</w:t>
      </w:r>
      <w:r>
        <w:rPr>
          <w:rFonts w:eastAsia="Times New Roman" w:cs="Calibri"/>
          <w:b/>
          <w:szCs w:val="20"/>
          <w:lang w:eastAsia="ru-RU"/>
        </w:rPr>
        <w:t>2</w:t>
      </w:r>
      <w:r>
        <w:rPr>
          <w:rFonts w:eastAsia="Times New Roman" w:cs="Calibri"/>
          <w:b/>
          <w:szCs w:val="20"/>
          <w:lang w:eastAsia="ru-RU"/>
        </w:rPr>
        <w:t>» января 202</w:t>
      </w:r>
      <w:r>
        <w:rPr>
          <w:rFonts w:eastAsia="Times New Roman" w:cs="Calibri"/>
          <w:b/>
          <w:szCs w:val="20"/>
          <w:lang w:eastAsia="ru-RU"/>
        </w:rPr>
        <w:t>6</w:t>
      </w:r>
      <w:r>
        <w:rPr>
          <w:rFonts w:eastAsia="Times New Roman" w:cs="Calibri"/>
          <w:b/>
          <w:szCs w:val="20"/>
          <w:lang w:eastAsia="ru-RU"/>
        </w:rPr>
        <w:t>г.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libri" w:hAnsi="Calibri" w:eastAsia="Times New Roman" w:cs="Calibri"/>
          <w:szCs w:val="20"/>
          <w:lang w:eastAsia="ru-RU"/>
        </w:rPr>
      </w:pPr>
      <w:r>
        <w:rPr>
          <w:rFonts w:eastAsia="Times New Roman" w:cs="Calibri"/>
          <w:szCs w:val="20"/>
          <w:lang w:eastAsia="ru-RU"/>
        </w:rPr>
      </w:r>
    </w:p>
    <w:tbl>
      <w:tblPr>
        <w:tblW w:w="9363" w:type="dxa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1"/>
        <w:gridCol w:w="2027"/>
        <w:gridCol w:w="118"/>
        <w:gridCol w:w="860"/>
        <w:gridCol w:w="1008"/>
        <w:gridCol w:w="134"/>
        <w:gridCol w:w="225"/>
        <w:gridCol w:w="221"/>
        <w:gridCol w:w="197"/>
        <w:gridCol w:w="47"/>
        <w:gridCol w:w="428"/>
        <w:gridCol w:w="147"/>
        <w:gridCol w:w="299"/>
        <w:gridCol w:w="220"/>
        <w:gridCol w:w="110"/>
        <w:gridCol w:w="562"/>
        <w:gridCol w:w="559"/>
        <w:gridCol w:w="577"/>
        <w:gridCol w:w="274"/>
        <w:gridCol w:w="689"/>
      </w:tblGrid>
      <w:tr>
        <w:trPr/>
        <w:tc>
          <w:tcPr>
            <w:tcW w:w="93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1. Общие сведения об организации отдыха детей и их оздоровления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Летний оздоровительный лагерь с дневным пребыванием «Радуга» на базе Муниципального автономного общеобразовательного учреждения Богандинской средней общеобразовательной школы № 2 Тюменского муниципального района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 xml:space="preserve">ИНН </w:t>
            </w:r>
            <w:r>
              <w:rPr>
                <w:rFonts w:eastAsia="Times New Roman" w:cs="Calibri"/>
                <w:sz w:val="20"/>
                <w:szCs w:val="20"/>
              </w:rPr>
              <w:t>7224017282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1.2.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Юридический адрес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szCs w:val="20"/>
                <w:lang w:eastAsia="ru-RU"/>
              </w:rPr>
            </w:pPr>
            <w:r>
              <w:rPr>
                <w:rFonts w:eastAsia="Times New Roman" w:cs="Calibri"/>
                <w:szCs w:val="20"/>
                <w:lang w:eastAsia="ru-RU"/>
              </w:rPr>
              <w:t>625520, Тюменская область, Тюменский район, р. п. Богандинский, пер. Садовый, д.1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1.3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Фактический адрес местонахождения,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телефон, факс, адреса электронной почты и интернет-страницы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szCs w:val="20"/>
                <w:lang w:eastAsia="ru-RU"/>
              </w:rPr>
              <w:t xml:space="preserve">625520, Тюменская область, Тюменский район, р. п. Богандинский, пер. Садовый, д.1 </w:t>
            </w:r>
            <w:r>
              <w:rPr>
                <w:rFonts w:eastAsia="Times New Roman" w:cs="Calibri"/>
                <w:kern w:val="2"/>
                <w:szCs w:val="20"/>
                <w:lang w:eastAsia="ru-RU"/>
              </w:rPr>
              <w:t xml:space="preserve">Тел./факс: </w:t>
            </w:r>
            <w:r>
              <w:rPr>
                <w:rFonts w:eastAsia="Times New Roman" w:cs="Calibri"/>
                <w:kern w:val="2"/>
                <w:lang w:eastAsia="ru-RU"/>
              </w:rPr>
              <w:t>+7 (3452) 720-020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ru-RU"/>
              </w:rPr>
              <w:t xml:space="preserve">эл. почта: </w:t>
            </w:r>
            <w:hyperlink r:id="rId3">
              <w:r>
                <w:rPr>
                  <w:rStyle w:val="Hyperlink"/>
                  <w:rFonts w:eastAsia="Times New Roman" w:cs="Calibri"/>
                  <w:kern w:val="2"/>
                  <w:lang w:eastAsia="ru-RU"/>
                </w:rPr>
                <w:t>bog2@obraz-tmr.ru</w:t>
              </w:r>
            </w:hyperlink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ru-RU"/>
              </w:rPr>
              <w:t xml:space="preserve">сайт: </w:t>
            </w:r>
            <w:hyperlink r:id="rId4">
              <w:r>
                <w:rPr>
                  <w:rStyle w:val="Hyperlink"/>
                  <w:rFonts w:eastAsia="Times New Roman" w:cs="Calibri"/>
                  <w:kern w:val="2"/>
                  <w:lang w:eastAsia="ru-RU"/>
                </w:rPr>
                <w:t>https://vk.com/public211964026</w:t>
              </w:r>
            </w:hyperlink>
            <w:hyperlink r:id="rId5">
              <w:r>
                <w:rPr>
                  <w:rFonts w:eastAsia="Times New Roman" w:cs="Calibri"/>
                  <w:kern w:val="2"/>
                  <w:lang w:eastAsia="ru-RU"/>
                </w:rPr>
                <w:t xml:space="preserve"> </w:t>
              </w:r>
            </w:hyperlink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1.4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Удаленность от ближайшего населенного пункта, расстояние до него от организации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(в км)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</w:rPr>
              <w:t>В самом поселке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1.5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Учредитель организации (полное наименование):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Тюменский муниципальный район в лице управления образования Администрации Тюменского муниципального района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адрес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г. Тюмень, ул. Московский тракт,  115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контактный телефон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 (3452)289-601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Ф.И.О. руководителя (без сокращений)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Буторина Ольга Николаевна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1.6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Собственник организации (полное имя/наименование):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Тюменский муниципальный район в лице Администрации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адрес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г. Тюмень, ул. Московский тракт, 115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контактный телефон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 (3452)288-711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Ф.И.О. руководителя (без сокращений)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Зимина Ольга Витальевна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1.7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Руководитель организации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Ф.И.О. (без сокращений)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Полунина Светлана Анатольевна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образование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в</w:t>
            </w:r>
            <w:r>
              <w:rPr>
                <w:rFonts w:eastAsia="Times New Roman" w:cs="Calibri"/>
                <w:kern w:val="2"/>
                <w:lang w:eastAsia="zh-CN"/>
              </w:rPr>
              <w:t xml:space="preserve">ысшее 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стаж работы в данной должности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 xml:space="preserve">7 </w:t>
            </w:r>
            <w:r>
              <w:rPr>
                <w:rFonts w:eastAsia="Times New Roman" w:cs="Calibri"/>
                <w:kern w:val="2"/>
                <w:lang w:eastAsia="zh-CN"/>
              </w:rPr>
              <w:t>лет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контактный телефон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8 (3452) 644 - 085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1.8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 xml:space="preserve">Тип организации </w:t>
            </w:r>
            <w:r>
              <w:fldChar w:fldCharType="begin"/>
            </w:r>
            <w:r>
              <w:rPr>
                <w:szCs w:val="20"/>
                <w:rFonts w:cs="Calibri"/>
                <w:color w:val="0000FF"/>
              </w:rPr>
              <w:instrText xml:space="preserve"> HYPERLINK "../../../C:/Users/%D0%91%D0%BE%D0%B3%D0%B0%D0%BD%D0%B4%D0%B8%D0%BD%D1%81%D0%BA%D0%B0%D1%8F%20%D0%A1%D0%9E%D0%A8%20%E2%84%962/Downloads/%D1%84%D0%BE%D1%80%D0%BC%D0%B0%20%D0%BF%D0%B0%D1%81%D0%BF%D0%BE%D1%80%D1%82%D0%B0%20%D0%BB%D0%B0%D0%B3%D0%B5%D1%80%D1%8F.docx" \l "P1064"</w:instrText>
            </w:r>
            <w:r>
              <w:rPr>
                <w:szCs w:val="20"/>
                <w:rFonts w:cs="Calibri"/>
                <w:color w:val="0000FF"/>
              </w:rPr>
              <w:fldChar w:fldCharType="separate"/>
            </w:r>
            <w:r>
              <w:rPr>
                <w:rFonts w:cs="Calibri"/>
                <w:color w:val="0000FF"/>
                <w:szCs w:val="20"/>
              </w:rPr>
              <w:t>&lt;*&gt;</w:t>
            </w:r>
            <w:r>
              <w:rPr>
                <w:szCs w:val="20"/>
                <w:rFonts w:cs="Calibri"/>
                <w:color w:val="0000FF"/>
              </w:rPr>
              <w:fldChar w:fldCharType="end"/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Лагерь с дневным пребыванием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1.9.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Положение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1.10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Год ввода организации в эксплуатацию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</w:rPr>
              <w:t>1990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1.11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Период функционирования организации (круглогодично, сезонно)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Сезонно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1.12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1.13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проекта организации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1.14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Год последнего ремонта, в том числе: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капитальный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2015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текущий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2023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1.15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Количество смен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1.16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Длительность смен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15 рабочих дней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1.17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Загрузка по сменам (количество детей):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- 1-я смена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- 2-я смена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- 3-я смена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- 4-я смена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загрузка в межканикулярный период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1.18.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6,5-17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1.19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Здания и сооружения нежилого назначения: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Количество, этажность</w:t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год постройки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Площадь (кв. м)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степень износа (в %)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на какое количество детей рассчитано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Год последнего капитального ремонта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1990</w:t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2264</w:t>
            </w: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90,65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300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2015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1.20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автобусы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</w:rPr>
              <w:t>3, ПАЗ 423470, КАВЗ 4238-0000010-65, КАВЗ 4238-65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микроавтобусы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автотранспорт коммунального назначения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1, ГАЗ 31105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1.21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Территория: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общая площадь земельного участка (га)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2,02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площадь озеленения (га)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1,8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насаждений на территории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соответствует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плана территории организации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1.22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бассейн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пруд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река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озеро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водохранилище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море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1.23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оборудованного пляжа, в том числе: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ограждения в зоне купания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душевой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туалета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кабин для переодевания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навесов от солнца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пункта медицинской помощи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поста службы спасения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нет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1.24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ограждение (указать какое)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</w:rPr>
              <w:t>имеется</w:t>
            </w:r>
            <w:r>
              <w:rPr>
                <w:rFonts w:eastAsia="Times New Roman" w:cs="Calibri"/>
              </w:rPr>
              <w:t>(металлический забор)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охрана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организация пропускного режима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организовано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кнопки тревожной сигнализации (КТС)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системы оповещения и управления эвакуацией людей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укомплектованность первичными средствами пожаротушения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укомплектовано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2.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Сведения о штатной численности организации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Количество (чел.)</w:t>
            </w:r>
          </w:p>
        </w:tc>
        <w:tc>
          <w:tcPr>
            <w:tcW w:w="32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Образовательный уровень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по штату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в наличии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Высшее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средне-специальное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среднее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Штатная численность организации, в том числе: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  <w:shd w:fill="FFFF00" w:val="clear"/>
              </w:rPr>
            </w:pPr>
            <w:r>
              <w:rPr>
                <w:rFonts w:eastAsia="Times New Roman" w:cs="Calibri"/>
                <w:szCs w:val="20"/>
                <w:shd w:fill="FFFF00" w:val="clear"/>
              </w:rPr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  <w:shd w:fill="FFFF00" w:val="clear"/>
              </w:rPr>
            </w:pPr>
            <w:r>
              <w:rPr>
                <w:rFonts w:eastAsia="Times New Roman" w:cs="Calibri"/>
                <w:szCs w:val="20"/>
                <w:shd w:fill="FFFF00" w:val="clear"/>
              </w:rPr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  <w:shd w:fill="FFFF00" w:val="clear"/>
              </w:rPr>
            </w:pPr>
            <w:r>
              <w:rPr>
                <w:rFonts w:eastAsia="Times New Roman" w:cs="Calibri"/>
                <w:szCs w:val="20"/>
                <w:shd w:fill="FFFF00" w:val="clear"/>
              </w:rPr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  <w:shd w:fill="FFFF00" w:val="clear"/>
              </w:rPr>
            </w:pPr>
            <w:r>
              <w:rPr>
                <w:rFonts w:eastAsia="Times New Roman" w:cs="Calibri"/>
                <w:szCs w:val="20"/>
                <w:shd w:fill="FFFF00" w:val="clear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  <w:shd w:fill="FFFF00" w:val="clear"/>
              </w:rPr>
            </w:pPr>
            <w:r>
              <w:rPr>
                <w:rFonts w:eastAsia="Times New Roman" w:cs="Calibri"/>
                <w:szCs w:val="20"/>
                <w:shd w:fill="FFFF00" w:val="clear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2.1.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Педагогические работники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48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48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42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2.2.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Медицинские работники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-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2.3.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Работники пищеблока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-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2.4.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Административно-хозяйственный персонал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17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17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-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2.5.</w:t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Другие (</w:t>
            </w:r>
            <w:r>
              <w:rPr>
                <w:rFonts w:eastAsia="Times New Roman" w:cs="Calibri"/>
              </w:rPr>
              <w:t>Помощники педагога-организатора</w:t>
            </w:r>
            <w:r>
              <w:rPr>
                <w:rFonts w:eastAsia="Times New Roman" w:cs="Calibri"/>
                <w:szCs w:val="20"/>
              </w:rPr>
              <w:t>)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34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34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3.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Сведения об условиях размещения детей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Характеристика помещений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Спальные помещения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(по числу этажей и помещений)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 этаж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 9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 10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 11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 12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 13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площадь спального помещения (в м</w:t>
            </w:r>
            <w:r>
              <w:rPr>
                <w:rFonts w:eastAsia="Times New Roman" w:cs="Calibri"/>
                <w:szCs w:val="20"/>
                <w:vertAlign w:val="superscript"/>
              </w:rPr>
              <w:t>2</w:t>
            </w:r>
            <w:r>
              <w:rPr>
                <w:rFonts w:eastAsia="Times New Roman" w:cs="Calibri"/>
                <w:szCs w:val="20"/>
              </w:rPr>
              <w:t>)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32,2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50,2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48,7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49,6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50,7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высота спального помещения (в метрах)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3,1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3,1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3,1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3,1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3,1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коек (шт.)</w:t>
            </w:r>
          </w:p>
        </w:tc>
        <w:tc>
          <w:tcPr>
            <w:tcW w:w="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7</w:t>
            </w:r>
          </w:p>
        </w:tc>
        <w:tc>
          <w:tcPr>
            <w:tcW w:w="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val="en-US" w:eastAsia="zh-CN"/>
              </w:rPr>
            </w:pPr>
            <w:r>
              <w:rPr>
                <w:rFonts w:eastAsia="Times New Roman" w:cs="Calibri"/>
                <w:kern w:val="2"/>
                <w:lang w:val="en-US" w:eastAsia="zh-CN"/>
              </w:rPr>
              <w:t>8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val="en-US" w:eastAsia="zh-CN"/>
              </w:rPr>
            </w:pPr>
            <w:r>
              <w:rPr>
                <w:rFonts w:eastAsia="Times New Roman" w:cs="Calibri"/>
                <w:kern w:val="2"/>
                <w:lang w:val="en-US" w:eastAsia="zh-CN"/>
              </w:rPr>
              <w:t>8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val="en-US" w:eastAsia="zh-CN"/>
              </w:rPr>
            </w:pPr>
            <w:r>
              <w:rPr>
                <w:rFonts w:eastAsia="Times New Roman" w:cs="Calibri"/>
                <w:kern w:val="2"/>
                <w:lang w:val="en-US" w:eastAsia="zh-CN"/>
              </w:rPr>
              <w:t>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val="en-US" w:eastAsia="zh-CN"/>
              </w:rPr>
            </w:pPr>
            <w:r>
              <w:rPr>
                <w:rFonts w:eastAsia="Times New Roman" w:cs="Calibri"/>
                <w:kern w:val="2"/>
                <w:lang w:val="en-US" w:eastAsia="zh-CN"/>
              </w:rPr>
              <w:t>8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год последнего ремонта, в том числе: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капитальный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2015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текущий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2023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горячего водоснабжения (на этаже), в том числе: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централизованное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eastAsia="Calibri" w:cs="Calibri"/>
                <w:kern w:val="2"/>
                <w:lang w:eastAsia="ar-SA"/>
              </w:rPr>
            </w:pPr>
            <w:r>
              <w:rPr>
                <w:rFonts w:eastAsia="Calibri" w:cs="Calibri"/>
                <w:kern w:val="2"/>
                <w:lang w:eastAsia="ar-SA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децентрализованное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холодного водоснабжения (на этаже, в том числе):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централизованное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szCs w:val="24"/>
                <w:lang w:eastAsia="zh-CN" w:bidi="hi-IN"/>
              </w:rPr>
            </w:pPr>
            <w:r>
              <w:rPr>
                <w:rFonts w:eastAsia="Calibri" w:cs="Calibri"/>
                <w:kern w:val="2"/>
                <w:szCs w:val="24"/>
                <w:lang w:eastAsia="ar-SA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децентрализованное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сушилок для одежды и обуви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кранов в умывальнике (на этаже)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8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очков в туалете (на этаже)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6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комнаты личной гигиены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2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4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камеры хранения личных вещей детей</w:t>
            </w:r>
          </w:p>
        </w:tc>
        <w:tc>
          <w:tcPr>
            <w:tcW w:w="455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4.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Обеспеченность физкультурно-оздоровительными сооружениями, площадками для: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Год постройки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Площадь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(кв. м)</w:t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Степень износа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(в %)</w:t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 какое количество детей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рассчитано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Год последнего капитального ремонта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волейбола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баскетбола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бадминтона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настольного тенниса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прыжков в длину, высоту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беговая дорожка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футбольное поле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бассейн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другие (указать какие)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5.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Обеспеченность объектами культурно-массового назначения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кинозал (количество мест)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eastAsia="Times New Roman" w:cs="Calibri"/>
                <w:color w:val="00000A"/>
                <w:kern w:val="2"/>
                <w:lang w:eastAsia="ar-SA"/>
              </w:rPr>
            </w:pPr>
            <w:r>
              <w:rPr>
                <w:rFonts w:eastAsia="Times New Roman" w:cs="Calibri"/>
                <w:color w:val="00000A"/>
                <w:kern w:val="2"/>
                <w:lang w:eastAsia="ar-SA"/>
              </w:rPr>
              <w:t xml:space="preserve">              </w:t>
            </w:r>
            <w:r>
              <w:rPr>
                <w:rFonts w:eastAsia="Times New Roman" w:cs="Calibri"/>
                <w:color w:val="00000A"/>
                <w:kern w:val="2"/>
                <w:lang w:eastAsia="ar-SA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библиотека (количество мест в читальном зале)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Кабинеты №3, 4, 5, 6  (4)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актовый зал (крытая эстрада), количество посадочных мест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летняя эстрада (открытая площадка)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аттракционов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59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обеспечено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6.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Обеспеченность объектами медицинского назначения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Кол-во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Площадь (кв. м)</w:t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Степень износа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(в %)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Оснащен в соответствии с нормами (да, нет)</w:t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Год постройки (ввода в эксплуатацию)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Год последнего капитального ремонта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6.1.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Медицинский пункт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100" w:before="0" w:after="0"/>
              <w:jc w:val="center"/>
              <w:rPr>
                <w:rFonts w:eastAsia="Times New Roman" w:cs="Calibri"/>
                <w:color w:val="00000A"/>
                <w:kern w:val="2"/>
                <w:lang w:eastAsia="ar-SA"/>
              </w:rPr>
            </w:pPr>
            <w:r>
              <w:rPr>
                <w:rFonts w:eastAsia="Times New Roman" w:cs="Calibri"/>
                <w:color w:val="00000A"/>
                <w:kern w:val="2"/>
                <w:lang w:eastAsia="ar-SA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кабинет врача-педиатра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процедурная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8</w:t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90,65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да</w:t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1990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2015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комната медицинской сестры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8</w:t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90,65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да</w:t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1990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2015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кабинет зубного врача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туалет с умывальником в шлюзе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6.2.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Изолятор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палата для капельных инфекций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палата для кишечных инфекций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палата бокса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коек в палатах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процедурная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буфетная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душевая для больных детей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санитарный узел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6.3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X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6.4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Другие (указать какие)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/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7.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Обеспеченность объектами хозяйственно-бытового назначения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Характеристика банно-прачечного блока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Количественный показатель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проектная мощность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год последнего ремонта, в том числе: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капитальный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текущий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горячего водоснабжения, в том числе: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децентрализованное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холодного водоснабжения, в том числе: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децентрализованное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душевых сеток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технологического оборудования прачечной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Отсутствует технологическое оборудование (указать какое):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Сведения о состоянии пищеблока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проектная мощность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год последнего ремонта, в том числе: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капитальный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2015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косметический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2023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обеденных залов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посадочных мест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количество смен питающихся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обеспеченность столовой посудой, в %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обеспеченность кухонной посудой, в %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100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горячего водоснабжения, в том числе: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децентрализованное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холодного водоснабжения: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децентрализованное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технология мытья посуды: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посудомоечной машины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посудомоечные ванны (количество)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производственных помещений (цехов)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5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отсутствуют производственные помещения (указать какие):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технологического оборудования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отсутствует технологическое оборудование (указать какое):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/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наличие холодильного оборудования: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охлаждаемые (низкотемпературные) камеры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 бытовые холодильники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SimSun" w:cs="Calibri"/>
                <w:kern w:val="2"/>
                <w:lang w:eastAsia="zh-CN" w:bidi="hi-IN"/>
              </w:rPr>
            </w:pPr>
            <w:r>
              <w:rPr>
                <w:rFonts w:eastAsia="SimSun" w:cs="Calibri"/>
                <w:kern w:val="2"/>
                <w:lang w:eastAsia="zh-CN" w:bidi="hi-IN"/>
              </w:rPr>
              <w:t>имеется</w:t>
            </w:r>
          </w:p>
        </w:tc>
      </w:tr>
      <w:tr>
        <w:trPr/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7.3.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Водоснабжение организации</w:t>
            </w:r>
          </w:p>
          <w:p>
            <w:pPr>
              <w:pStyle w:val="Normal"/>
              <w:widowControl w:val="false"/>
              <w:spacing w:lineRule="auto" w:line="252" w:before="0" w:after="0"/>
              <w:jc w:val="both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(отметить в ячейке)</w:t>
            </w:r>
          </w:p>
        </w:tc>
        <w:tc>
          <w:tcPr>
            <w:tcW w:w="1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Централизованное от местного водопровода</w:t>
            </w:r>
          </w:p>
        </w:tc>
        <w:tc>
          <w:tcPr>
            <w:tcW w:w="14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Централизованное от артскважины</w:t>
            </w:r>
          </w:p>
        </w:tc>
        <w:tc>
          <w:tcPr>
            <w:tcW w:w="2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Привозная (бутилированная) вода</w:t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300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1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14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/>
            </w:pPr>
            <w:r>
              <w:rPr/>
              <w:t>+</w:t>
            </w:r>
          </w:p>
        </w:tc>
        <w:tc>
          <w:tcPr>
            <w:tcW w:w="26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7.4.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емкости для запаса воды (в куб. м)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7.5.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Горячее водоснабжение: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наличие, тип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+, децентрализованное (бойлер)</w:t>
            </w:r>
          </w:p>
        </w:tc>
      </w:tr>
      <w:tr>
        <w:trPr/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7.6.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Канализация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централизованная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выгребного типа</w:t>
            </w:r>
          </w:p>
        </w:tc>
      </w:tr>
      <w:tr>
        <w:trPr/>
        <w:tc>
          <w:tcPr>
            <w:tcW w:w="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300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2" w:before="0" w:after="160"/>
              <w:jc w:val="left"/>
              <w:rPr/>
            </w:pPr>
            <w:r>
              <w:rPr/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jc w:val="center"/>
              <w:rPr/>
            </w:pPr>
            <w:r>
              <w:rPr/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7.7.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Площадки для мусора,</w:t>
            </w:r>
          </w:p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их оборудование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rPr>
                <w:rFonts w:eastAsia="Times New Roman" w:cs="Calibri"/>
                <w:kern w:val="2"/>
                <w:lang w:eastAsia="zh-CN"/>
              </w:rPr>
            </w:pPr>
            <w:r>
              <w:rPr>
                <w:rFonts w:eastAsia="Times New Roman" w:cs="Calibri"/>
                <w:kern w:val="2"/>
                <w:lang w:eastAsia="zh-CN"/>
              </w:rPr>
              <w:t>+ (2 бака с крышками)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7.8.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Газоснабжение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936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(данный раздел заполняется при наличии в лагере созданных условий доступности)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Доступность инфраструктуры организации для лиц с ограниченными возможностями в том числе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территория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здания и сооружения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  <w:lang w:val="en-US"/>
              </w:rPr>
            </w:pPr>
            <w:r>
              <w:rPr>
                <w:rFonts w:eastAsia="Times New Roman" w:cs="Calibri"/>
                <w:szCs w:val="20"/>
              </w:rPr>
              <w:t>+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водные объекты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автотранспорт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количество групп (с указанием профиля)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8.3.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 инвалидов: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численность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профиль работы (направление)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8.4.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8.5.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56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9.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Стоимость предоставляемых услуг (в руб.)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Предыдущий год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Текущий год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9.1.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Стоимость путевки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4365 руб (из них родительская плата составляет 2182.5 руб)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4365 руб (из них родительская плата составляет 2182.5 руб)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9.2.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Стоимость койко-дня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9.3.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Стоимость питания в день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291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291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10.</w:t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Финансовые расходы (в тыс. руб.)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Предыдущий год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Текущий год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10.1.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Капитальный ремонт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10.2.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Текущий ремонт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45 тыс руб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45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10.3.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Обеспечение безопасности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875,2 тыс руб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875, 2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10.4.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Оснащение мягким инвентарем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3 тыс руб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5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10.5.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Оснащение пищеблока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45 тыс руб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10.6.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Другие (указать какие)</w:t>
            </w:r>
          </w:p>
        </w:tc>
        <w:tc>
          <w:tcPr>
            <w:tcW w:w="29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 xml:space="preserve">11. </w:t>
            </w:r>
            <w:r>
              <w:fldChar w:fldCharType="begin"/>
            </w:r>
            <w:r>
              <w:rPr>
                <w:b/>
                <w:szCs w:val="20"/>
                <w:rFonts w:cs="Calibri"/>
                <w:color w:val="0000FF"/>
              </w:rPr>
              <w:instrText xml:space="preserve"> HYPERLINK "../../../C:/Users/%D0%91%D0%BE%D0%B3%D0%B0%D0%BD%D0%B4%D0%B8%D0%BD%D1%81%D0%BA%D0%B0%D1%8F%20%D0%A1%D0%9E%D0%A8%20%E2%84%962/Downloads/%D1%84%D0%BE%D1%80%D0%BC%D0%B0%20%D0%BF%D0%B0%D1%81%D0%BF%D0%BE%D1%80%D1%82%D0%B0%20%D0%BB%D0%B0%D0%B3%D0%B5%D1%80%D1%8F.docx" \l "P1064"</w:instrText>
            </w:r>
            <w:r>
              <w:rPr>
                <w:b/>
                <w:szCs w:val="20"/>
                <w:rFonts w:cs="Calibri"/>
                <w:color w:val="0000FF"/>
              </w:rPr>
              <w:fldChar w:fldCharType="separate"/>
            </w:r>
            <w:r>
              <w:rPr>
                <w:rFonts w:cs="Calibri"/>
                <w:b/>
                <w:color w:val="0000FF"/>
                <w:szCs w:val="20"/>
              </w:rPr>
              <w:t>&lt;*&gt;</w:t>
            </w:r>
            <w:r>
              <w:rPr>
                <w:b/>
                <w:szCs w:val="20"/>
                <w:rFonts w:cs="Calibri"/>
                <w:color w:val="0000FF"/>
              </w:rPr>
              <w:fldChar w:fldCharType="end"/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Профиль организации (указать) -</w:t>
            </w:r>
          </w:p>
        </w:tc>
      </w:tr>
      <w:tr>
        <w:trPr/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jc w:val="center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 xml:space="preserve">12. </w:t>
            </w:r>
            <w:r>
              <w:fldChar w:fldCharType="begin"/>
            </w:r>
            <w:r>
              <w:rPr>
                <w:b/>
                <w:szCs w:val="20"/>
                <w:rFonts w:cs="Calibri"/>
                <w:color w:val="0000FF"/>
              </w:rPr>
              <w:instrText xml:space="preserve"> HYPERLINK "../../../C:/Users/%D0%91%D0%BE%D0%B3%D0%B0%D0%BD%D0%B4%D0%B8%D0%BD%D1%81%D0%BA%D0%B0%D1%8F%20%D0%A1%D0%9E%D0%A8%20%E2%84%962/Downloads/%D1%84%D0%BE%D1%80%D0%BC%D0%B0%20%D0%BF%D0%B0%D1%81%D0%BF%D0%BE%D1%80%D1%82%D0%B0%20%D0%BB%D0%B0%D0%B3%D0%B5%D1%80%D1%8F.docx" \l "P1064"</w:instrText>
            </w:r>
            <w:r>
              <w:rPr>
                <w:b/>
                <w:szCs w:val="20"/>
                <w:rFonts w:cs="Calibri"/>
                <w:color w:val="0000FF"/>
              </w:rPr>
              <w:fldChar w:fldCharType="separate"/>
            </w:r>
            <w:r>
              <w:rPr>
                <w:rFonts w:cs="Calibri"/>
                <w:b/>
                <w:color w:val="0000FF"/>
                <w:szCs w:val="20"/>
              </w:rPr>
              <w:t>&lt;*&gt;</w:t>
            </w:r>
            <w:r>
              <w:rPr>
                <w:b/>
                <w:szCs w:val="20"/>
                <w:rFonts w:cs="Calibri"/>
                <w:color w:val="0000FF"/>
              </w:rPr>
              <w:fldChar w:fldCharType="end"/>
            </w:r>
          </w:p>
        </w:tc>
        <w:tc>
          <w:tcPr>
            <w:tcW w:w="870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2" w:before="0" w:after="0"/>
              <w:rPr>
                <w:rFonts w:eastAsia="Times New Roman" w:cs="Calibri"/>
                <w:b/>
                <w:szCs w:val="20"/>
              </w:rPr>
            </w:pPr>
            <w:r>
              <w:rPr>
                <w:rFonts w:eastAsia="Times New Roman" w:cs="Calibri"/>
                <w:b/>
                <w:szCs w:val="20"/>
              </w:rPr>
              <w:t>Медицинские услуги и процедуры (указать какие) -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 xml:space="preserve">Директор                       </w:t>
      </w:r>
      <w:r>
        <w:rPr>
          <w:rFonts w:eastAsia="Times New Roman" w:cs="Times New Roman"/>
          <w:szCs w:val="20"/>
          <w:lang w:eastAsia="ru-RU"/>
        </w:rPr>
        <w:t xml:space="preserve"> _________________________                   С.А.Полунина</w:t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ab/>
        <w:tab/>
        <w:tab/>
        <w:tab/>
        <w:tab/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Cs w:val="20"/>
          <w:lang w:eastAsia="ru-RU"/>
        </w:rPr>
      </w:pPr>
      <w:r>
        <w:rPr>
          <w:rFonts w:eastAsia="Times New Roman" w:cs="Times New Roman" w:ascii="Times New Roman" w:hAnsi="Times New Roman"/>
          <w:szCs w:val="20"/>
          <w:lang w:eastAsia="ru-RU"/>
        </w:rPr>
      </w:r>
      <w:bookmarkStart w:id="2" w:name="_GoBack_Копия_1"/>
      <w:bookmarkStart w:id="3" w:name="_GoBack_Копия_1"/>
      <w:bookmarkEnd w:id="3"/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FreeSerif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2" w:before="0" w:after="160"/>
      <w:jc w:val="left"/>
    </w:pPr>
    <w:rPr>
      <w:rFonts w:ascii="Calibri" w:hAnsi="Calibri" w:eastAsia="Calibri" w:cs="FreeSerif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widowControl w:val="false"/>
      <w:suppressAutoHyphens w:val="true"/>
      <w:spacing w:lineRule="auto" w:line="240" w:before="240" w:after="0"/>
      <w:outlineLvl w:val="0"/>
    </w:pPr>
    <w:rPr>
      <w:rFonts w:ascii="Calibri Light" w:hAnsi="Calibri Light" w:eastAsia="Calibri" w:cs="Mangal"/>
      <w:color w:themeColor="accent1" w:themeShade="bf" w:val="2E74B5"/>
      <w:kern w:val="2"/>
      <w:sz w:val="32"/>
      <w:szCs w:val="29"/>
      <w:lang w:eastAsia="zh-CN" w:bidi="hi-IN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libri Light" w:hAnsi="Calibri Light" w:eastAsia="Calibri" w:cs="Mangal"/>
      <w:color w:themeColor="accent1" w:themeShade="bf" w:val="2E74B5"/>
      <w:kern w:val="2"/>
      <w:sz w:val="32"/>
      <w:szCs w:val="29"/>
      <w:lang w:eastAsia="zh-CN" w:bidi="hi-IN"/>
    </w:rPr>
  </w:style>
  <w:style w:type="character" w:styleId="Style13">
    <w:name w:val="Основной текст Знак"/>
    <w:basedOn w:val="DefaultParagraphFont"/>
    <w:qFormat/>
    <w:rPr>
      <w:rFonts w:ascii="Times New Roman" w:hAnsi="Times New Roman" w:eastAsia="Times New Roman" w:cs="Times New Roman"/>
      <w:color w:val="00000A"/>
      <w:kern w:val="2"/>
      <w:sz w:val="28"/>
      <w:szCs w:val="24"/>
      <w:lang w:eastAsia="ar-SA"/>
    </w:rPr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link w:val="Style13"/>
    <w:pPr>
      <w:suppressAutoHyphens w:val="true"/>
      <w:spacing w:lineRule="auto" w:line="360" w:before="0" w:after="0"/>
      <w:jc w:val="both"/>
    </w:pPr>
    <w:rPr>
      <w:rFonts w:ascii="Times New Roman" w:hAnsi="Times New Roman" w:eastAsia="Times New Roman" w:cs="Times New Roman"/>
      <w:color w:val="00000A"/>
      <w:kern w:val="2"/>
      <w:sz w:val="28"/>
      <w:szCs w:val="24"/>
      <w:lang w:eastAsia="ar-SA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alloonText">
    <w:name w:val="Balloon Text"/>
    <w:basedOn w:val="Normal"/>
    <w:link w:val="Style14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og2@obraz-tmr.ru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vk.com/public211964026" TargetMode="External"/><Relationship Id="rId5" Type="http://schemas.openxmlformats.org/officeDocument/2006/relationships/hyperlink" Target="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Application>LibreOffice/7.6.0.3$Linux_X86_64 LibreOffice_project/60$Build-3</Application>
  <AppVersion>15.0000</AppVersion>
  <Pages>12</Pages>
  <Words>1604</Words>
  <Characters>9711</Characters>
  <CharactersWithSpaces>10789</CharactersWithSpaces>
  <Paragraphs>552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2022-01-11T05:50:00Z</dcterms:created>
  <dc:creator>Богандинская СОШ №2</dc:creator>
  <dc:description/>
  <dc:language>ru-RU</dc:language>
  <cp:lastModifiedBy/>
  <cp:lastPrinted>2025-01-23T11:51:18Z</cp:lastPrinted>
  <dcterms:modified xsi:type="dcterms:W3CDTF">2026-01-12T10:56:29Z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