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5"/>
      </w:pPr>
      <w:r/>
      <w:r/>
    </w:p>
    <w:tbl>
      <w:tblPr>
        <w:tblStyle w:val="916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29"/>
        <w:gridCol w:w="1844"/>
        <w:gridCol w:w="1843"/>
        <w:gridCol w:w="339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9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bookmarkStart w:id="1" w:name="_GoBack"/>
            <w:r/>
            <w:bookmarkEnd w:id="1"/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844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8"/>
                <w:lang w:val="ru-RU" w:eastAsia="en-US" w:bidi="ar-SA"/>
              </w:rPr>
              <w:t xml:space="preserve">ДОГОВОР №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43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394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</w:r>
          </w:p>
        </w:tc>
      </w:tr>
    </w:tbl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3"/>
          <w:szCs w:val="23"/>
        </w:rPr>
      </w:pPr>
      <w:r/>
      <w:bookmarkStart w:id="2" w:name="_Hlk103267504"/>
      <w:r>
        <w:rPr>
          <w:rFonts w:ascii="Times New Roman" w:hAnsi="Times New Roman" w:cs="Times New Roman"/>
          <w:b/>
          <w:sz w:val="23"/>
          <w:szCs w:val="23"/>
        </w:rPr>
        <w:t xml:space="preserve">на оказание услуг по организации отдыха и оздоровления</w:t>
      </w:r>
      <w:r>
        <w:rPr>
          <w:sz w:val="23"/>
          <w:szCs w:val="23"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 xml:space="preserve">детей в каникулярное время в детском оздоровительном лагере с дневным пребыванием</w:t>
      </w:r>
      <w:bookmarkEnd w:id="2"/>
      <w:r>
        <w:rPr>
          <w:rFonts w:ascii="Times New Roman" w:hAnsi="Times New Roman" w:cs="Times New Roman"/>
          <w:b/>
          <w:sz w:val="23"/>
          <w:szCs w:val="23"/>
        </w:rPr>
      </w:r>
      <w:r>
        <w:rPr>
          <w:rFonts w:ascii="Times New Roman" w:hAnsi="Times New Roman" w:cs="Times New Roman"/>
          <w:b/>
          <w:sz w:val="23"/>
          <w:szCs w:val="23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</w:p>
    <w:tbl>
      <w:tblPr>
        <w:tblStyle w:val="916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972"/>
        <w:gridCol w:w="2414"/>
        <w:gridCol w:w="284"/>
        <w:gridCol w:w="555"/>
        <w:gridCol w:w="148"/>
        <w:gridCol w:w="2413"/>
        <w:gridCol w:w="419"/>
        <w:gridCol w:w="287"/>
        <w:gridCol w:w="418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972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р.п. Богандинский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414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«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55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8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»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413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9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18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sz w:val="8"/>
          <w:szCs w:val="8"/>
        </w:rPr>
      </w:pP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  <w:r>
        <w:rPr>
          <w:rFonts w:ascii="Times New Roman" w:hAnsi="Times New Roman" w:cs="Times New Roman"/>
          <w:sz w:val="8"/>
          <w:szCs w:val="8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общеобразовательное учрежден</w:t>
      </w:r>
      <w:r>
        <w:rPr>
          <w:rFonts w:ascii="Times New Roman" w:hAnsi="Times New Roman" w:cs="Times New Roman"/>
          <w:sz w:val="24"/>
          <w:szCs w:val="24"/>
        </w:rPr>
        <w:t xml:space="preserve">ие Богандинская средняя общеобразовательная школа №2 Тюменского муниципального района (МАОУ Богандинская СОШ №2 ТМР), именуемое в дальнейшем «Организация», в лице директора Полуниной Светланы Анатольевны, действующей на основании Устава с одной стороны, 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6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911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(фамилия, имя,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отчество (при наличии) родителя (законного представителя) ребенка)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895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tbl>
      <w:tblPr>
        <w:tblStyle w:val="916"/>
        <w:tblW w:w="10020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0"/>
        <w:gridCol w:w="524"/>
        <w:gridCol w:w="872"/>
        <w:gridCol w:w="763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именуем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4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6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в дальнейшем «Заказчик», с другой стороны, действующий в интересах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86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несовершеннолетнего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7634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0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(фамилия, имя,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0020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gridSpan w:val="4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20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отчество (при наличии) ребенка, дата рождения)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0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именуем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24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06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в дальнейшем «Ребенок», также совместно именуемые «Стороны», заключили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95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настоящий Договор о нижеследующем: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I. Предмет Договора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1.1. По настоящему Договору Орга</w:t>
      </w:r>
      <w:r>
        <w:rPr>
          <w:rFonts w:ascii="Times New Roman" w:hAnsi="Times New Roman" w:cs="Times New Roman"/>
          <w:sz w:val="24"/>
          <w:szCs w:val="28"/>
        </w:rPr>
        <w:t xml:space="preserve">низация обязуется оказать услуги по организации отдыха и оздоровления Ребенка в лагере с дневным пребыванием согласно приложению к настоящему Договору (далее – услуги), а Заказчик обязуется оплатить услуги в порядке и сроки, указанные в настоящем Договоре.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Сроки оказания услуг Организацией (далее – период смены):</w:t>
      </w:r>
      <w:r>
        <w:rPr>
          <w:rFonts w:ascii="Times New Roman" w:hAnsi="Times New Roman" w:cs="Times New Roman"/>
          <w:sz w:val="24"/>
          <w:szCs w:val="28"/>
        </w:rPr>
      </w:r>
      <w:r>
        <w:rPr>
          <w:rFonts w:ascii="Times New Roman" w:hAnsi="Times New Roman" w:cs="Times New Roman"/>
          <w:sz w:val="24"/>
          <w:szCs w:val="28"/>
        </w:rPr>
      </w:r>
    </w:p>
    <w:tbl>
      <w:tblPr>
        <w:tblStyle w:val="916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4948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С 10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.06.2025 по 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01.06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.2025 (15 рабочих дней)</w:t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(период проведения смены, количество дней)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p>
            <w:pPr>
              <w:pStyle w:val="895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1.3. Место оказания услуг Организацией: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948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Тюменская область, Тюменский район,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48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(указать адрес места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р.п. Богандинский, пер. Садовый д.1</w:t>
            </w:r>
            <w: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</w:r>
          </w:p>
        </w:tc>
      </w:tr>
      <w:tr>
        <w:tblPrEx/>
        <w:trPr/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0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оказания услуг)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</w:tbl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8"/>
        </w:rPr>
        <w:t xml:space="preserve"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согласии.</w:t>
      </w:r>
      <w:r>
        <w:rPr>
          <w:rFonts w:ascii="Times New Roman" w:hAnsi="Times New Roman" w:cs="Times New Roman"/>
          <w:spacing w:val="-6"/>
          <w:sz w:val="24"/>
          <w:szCs w:val="28"/>
        </w:rPr>
      </w:r>
      <w:r>
        <w:rPr>
          <w:rFonts w:ascii="Times New Roman" w:hAnsi="Times New Roman" w:cs="Times New Roman"/>
          <w:spacing w:val="-6"/>
          <w:sz w:val="24"/>
          <w:szCs w:val="28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8"/>
        </w:rPr>
      </w:pPr>
      <w:r>
        <w:rPr>
          <w:rFonts w:ascii="Times New Roman" w:hAnsi="Times New Roman" w:cs="Times New Roman"/>
          <w:spacing w:val="-6"/>
          <w:sz w:val="24"/>
          <w:szCs w:val="28"/>
        </w:rPr>
        <w:t xml:space="preserve"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  <w:r>
        <w:rPr>
          <w:rFonts w:ascii="Times New Roman" w:hAnsi="Times New Roman" w:cs="Times New Roman"/>
          <w:spacing w:val="-6"/>
          <w:sz w:val="24"/>
          <w:szCs w:val="28"/>
        </w:rPr>
      </w:r>
      <w:r>
        <w:rPr>
          <w:rFonts w:ascii="Times New Roman" w:hAnsi="Times New Roman" w:cs="Times New Roman"/>
          <w:spacing w:val="-6"/>
          <w:sz w:val="24"/>
          <w:szCs w:val="28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pacing w:val="-6"/>
          <w:sz w:val="24"/>
          <w:szCs w:val="28"/>
        </w:rPr>
      </w:pPr>
      <w:r>
        <w:rPr>
          <w:rFonts w:ascii="Times New Roman" w:hAnsi="Times New Roman" w:cs="Times New Roman"/>
          <w:b/>
          <w:spacing w:val="-6"/>
          <w:sz w:val="24"/>
          <w:szCs w:val="28"/>
        </w:rPr>
        <w:t xml:space="preserve">II. Взаимодействие Сторон</w:t>
      </w:r>
      <w:r>
        <w:rPr>
          <w:rFonts w:ascii="Times New Roman" w:hAnsi="Times New Roman" w:cs="Times New Roman"/>
          <w:b/>
          <w:spacing w:val="-6"/>
          <w:sz w:val="24"/>
          <w:szCs w:val="28"/>
        </w:rPr>
      </w:r>
      <w:r>
        <w:rPr>
          <w:rFonts w:ascii="Times New Roman" w:hAnsi="Times New Roman" w:cs="Times New Roman"/>
          <w:b/>
          <w:spacing w:val="-6"/>
          <w:sz w:val="24"/>
          <w:szCs w:val="28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2.1. Организация обязана: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2.1.1. Организовать размещение, питание детей в лагере, пребывание детей на свежем воздухе;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2.1.2. Обеспечить безопасные условия жизнедеятельности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2.1.3. Организовать оказание медицинской помощи детям в период их пребывания в лагере, формирование навыков здорового образа жизни у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2.1.4. Осуществлять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2.1.5. Осуществлять деятельность, направленную на: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−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развитие творческого потенциала и всестороннее развитие способностей у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−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развитие физической культуры и спорта детей, в том числе на физическое развитие и укрепление здоровья детей;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2.1.6. Осуществлять образовательную деятельность по реализации дополнительных общеразвивающих программ;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2.1.7. Осуществлять психолого-педагогическую деятельность, направленную на улучшение психологического состояния детей и их адаптацию к условиям лагеря.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2.1.8. Знакомить Заказчика с условиями размещения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2.1.9.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2.1.10.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  <w:r>
        <w:rPr>
          <w:rStyle w:val="898"/>
          <w:rFonts w:ascii="Times New Roman" w:hAnsi="Times New Roman" w:cs="Times New Roman"/>
          <w:spacing w:val="-6"/>
          <w:sz w:val="24"/>
          <w:szCs w:val="24"/>
        </w:rPr>
        <w:footnoteReference w:id="2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2.1.11.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2.1.12. Обеспечить оказание первой помощи Ребенку лицами, обязанными оказывать первую помощь и имеющими соответствующие 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состояниях, и заболеваниях, угрожающих его жизни и здоровью.</w:t>
      </w:r>
      <w:r>
        <w:rPr>
          <w:rStyle w:val="898"/>
          <w:rFonts w:ascii="Times New Roman" w:hAnsi="Times New Roman" w:cs="Times New Roman"/>
          <w:spacing w:val="-6"/>
          <w:sz w:val="24"/>
          <w:szCs w:val="24"/>
        </w:rPr>
        <w:footnoteReference w:id="3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2.1.13.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автомобильным, железнодорожным, воздушным и водным транспортом.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2.1.14.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  <w:bookmarkStart w:id="3" w:name="_Hlk103268394"/>
      <w:r/>
      <w:bookmarkEnd w:id="3"/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2.2. Организация вправе: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2.2.1. Отказать в приеме Ребенка в Организацию в случае непредставления в определенный Организацией срок документов, указанных в </w:t>
      </w:r>
      <w:hyperlink w:tooltip="#Par93" w:anchor="Par93" w:history="1">
        <w:r>
          <w:rPr>
            <w:rFonts w:ascii="Times New Roman" w:hAnsi="Times New Roman" w:cs="Times New Roman"/>
            <w:spacing w:val="-6"/>
            <w:sz w:val="24"/>
            <w:szCs w:val="24"/>
          </w:rPr>
          <w:t xml:space="preserve">подпункте 2.3.2 пункта 2.3</w:t>
        </w:r>
      </w:hyperlink>
      <w:r>
        <w:rPr>
          <w:rFonts w:ascii="Times New Roman" w:hAnsi="Times New Roman" w:cs="Times New Roman"/>
          <w:spacing w:val="-6"/>
          <w:sz w:val="24"/>
          <w:szCs w:val="24"/>
        </w:rPr>
        <w:t xml:space="preserve"> настоящего Договора.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2.2.2. Требовать от Заказчика возмещения вреда, причиненного Ребенком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2.3. Заказчик обязан: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2.3.1. При оказании Организацией услуг за плату осуществить своевременно оплату услуг в размере и порядке, определенных настоящим Договором.</w:t>
      </w:r>
      <w:r>
        <w:rPr>
          <w:rStyle w:val="898"/>
          <w:rFonts w:ascii="Times New Roman" w:hAnsi="Times New Roman" w:cs="Times New Roman"/>
          <w:spacing w:val="-6"/>
          <w:sz w:val="24"/>
          <w:szCs w:val="24"/>
        </w:rPr>
        <w:footnoteReference w:id="4"/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/>
      <w:bookmarkStart w:id="4" w:name="Par93"/>
      <w:r/>
      <w:bookmarkEnd w:id="4"/>
      <w:r>
        <w:rPr>
          <w:rFonts w:ascii="Times New Roman" w:hAnsi="Times New Roman" w:cs="Times New Roman"/>
          <w:spacing w:val="-6"/>
          <w:sz w:val="24"/>
          <w:szCs w:val="24"/>
        </w:rPr>
        <w:t xml:space="preserve">2.3.2. Предоставить Организации в определенный ею срок: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numPr>
          <w:ilvl w:val="0"/>
          <w:numId w:val="3"/>
        </w:numPr>
        <w:contextualSpacing/>
        <w:ind w:left="0" w:firstLine="709"/>
        <w:jc w:val="both"/>
        <w:spacing w:before="0" w:after="0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заявление на имя директора Организации;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numPr>
          <w:ilvl w:val="0"/>
          <w:numId w:val="3"/>
        </w:numPr>
        <w:contextualSpacing/>
        <w:ind w:left="0" w:firstLine="709"/>
        <w:jc w:val="both"/>
        <w:spacing w:before="0" w:after="0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справку из амбулаторно-поликлиничес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кого учреждения по месту жительства о состоянии здоровья ребенка, содержащую в том числе сведения об отсутствии в течение 21 календарного дня контактов с больными инфекционными заболеваниями, выписанную не ранее чем за три дня до направления в Организацию.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b/>
          <w:spacing w:val="-6"/>
          <w:sz w:val="24"/>
          <w:szCs w:val="24"/>
        </w:rPr>
      </w:pPr>
      <w:r/>
      <w:bookmarkStart w:id="5" w:name="Par100"/>
      <w:r/>
      <w:bookmarkEnd w:id="5"/>
      <w:r>
        <w:rPr>
          <w:rFonts w:ascii="Times New Roman" w:hAnsi="Times New Roman" w:cs="Times New Roman"/>
          <w:b/>
          <w:spacing w:val="-6"/>
          <w:sz w:val="24"/>
          <w:szCs w:val="24"/>
        </w:rPr>
        <w:t xml:space="preserve">2.4. Заказчик вправе:</w:t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  <w:r>
        <w:rPr>
          <w:rFonts w:ascii="Times New Roman" w:hAnsi="Times New Roman" w:cs="Times New Roman"/>
          <w:b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2.4.1. Получать информацию от Организации по оказанию данной Организацией Ребенку услуг.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911"/>
        <w:contextualSpacing/>
        <w:ind w:firstLine="709"/>
        <w:jc w:val="both"/>
        <w:spacing w:before="0" w:after="0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2.4.3. Требовать от Организации возмещения ущерба и вреда, причиненного Организацией Ребенку.</w:t>
      </w:r>
      <w:r>
        <w:rPr>
          <w:rFonts w:ascii="Times New Roman" w:hAnsi="Times New Roman" w:cs="Times New Roman"/>
          <w:spacing w:val="-6"/>
          <w:sz w:val="24"/>
          <w:szCs w:val="24"/>
        </w:rPr>
      </w:r>
      <w:r>
        <w:rPr>
          <w:rFonts w:ascii="Times New Roman" w:hAnsi="Times New Roman" w:cs="Times New Roman"/>
          <w:spacing w:val="-6"/>
          <w:sz w:val="24"/>
          <w:szCs w:val="24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III. Размер, сроки и порядок оплаты</w:t>
      </w:r>
      <w:r>
        <w:rPr>
          <w:rFonts w:ascii="Times New Roman" w:hAnsi="Times New Roman" w:cs="Times New Roman"/>
          <w:b/>
          <w:sz w:val="24"/>
          <w:szCs w:val="28"/>
        </w:rPr>
      </w:r>
      <w:r>
        <w:rPr>
          <w:rFonts w:ascii="Times New Roman" w:hAnsi="Times New Roman" w:cs="Times New Roman"/>
          <w:b/>
          <w:sz w:val="24"/>
          <w:szCs w:val="28"/>
        </w:rPr>
      </w:r>
    </w:p>
    <w:tbl>
      <w:tblPr>
        <w:tblStyle w:val="916"/>
        <w:tblW w:w="991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838"/>
        <w:gridCol w:w="2976"/>
        <w:gridCol w:w="5096"/>
      </w:tblGrid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14" w:type="dxa"/>
            <w:textDirection w:val="lrTb"/>
            <w:noWrap w:val="false"/>
          </w:tcPr>
          <w:p>
            <w:pPr>
              <w:pStyle w:val="895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3.1. Общая стоимость услуг составляет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5096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4665 (четыре тысячи пятьсот шестьдесят пять) 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38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рублей 00 копеек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72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, в том числе: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</w:tr>
    </w:tbl>
    <w:tbl>
      <w:tblPr>
        <w:tblStyle w:val="916"/>
        <w:tblW w:w="9921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5245"/>
        <w:gridCol w:w="1134"/>
        <w:gridCol w:w="3532"/>
        <w:gridCol w:w="10"/>
      </w:tblGrid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95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3.1.1. за счет бюджетных средств (на оплату услуги по организации питания):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95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4365 (четыре тысячи триста шестьдесят пять) рублей 00 копеек</w:t>
            </w:r>
            <w:r>
              <w:rPr>
                <w:rStyle w:val="898"/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footnoteReference w:id="5"/>
            </w: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;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95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3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95"/>
              <w:contextualSpacing/>
              <w:ind w:firstLine="709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lang w:val="ru-RU" w:eastAsia="en-US" w:bidi="ar-SA"/>
              </w:rPr>
              <w:t xml:space="preserve">3.1.2. за счет средств Заказчика (на приобретение канцелярских товаров, инвентаря, средств гигиены):</w:t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  <w:r>
              <w:rPr>
                <w:rFonts w:ascii="Times New Roman" w:hAnsi="Times New Roman" w:cs="Times New Roman"/>
                <w:sz w:val="24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95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911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8"/>
                <w:shd w:val="clear" w:color="auto" w:fill="auto"/>
                <w:lang w:val="ru-RU" w:eastAsia="en-US" w:bidi="ar-SA"/>
              </w:rPr>
              <w:t xml:space="preserve">300 (двести) рублей 00 копеек.</w:t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8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" w:type="dxa"/>
            <w:textDirection w:val="lrTb"/>
            <w:noWrap w:val="false"/>
          </w:tcPr>
          <w:p>
            <w:pPr>
              <w:pStyle w:val="895"/>
              <w:jc w:val="left"/>
              <w:spacing w:before="0" w:after="0" w:line="240" w:lineRule="auto"/>
              <w:widowControl w:val="off"/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  <w:r>
              <w:rPr>
                <w:rFonts w:ascii="Calibri" w:hAnsi="Calibri" w:eastAsia="Calibri"/>
                <w:sz w:val="22"/>
                <w:szCs w:val="22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pStyle w:val="895"/>
              <w:contextualSpacing/>
              <w:ind w:firstLine="743"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  <w:shd w:val="clear" w:color="auto" w:fill="auto"/>
                <w:lang w:val="ru-RU" w:eastAsia="en-US" w:bidi="ar-SA"/>
              </w:rPr>
              <w:t xml:space="preserve">3.2. Оплата производится в срок не позднее</w:t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  <w:shd w:val="clear" w:color="auto" w:fill="auto"/>
                <w:lang w:val="ru-RU" w:eastAsia="en-US" w:bidi="ar-SA"/>
              </w:rPr>
              <w:t xml:space="preserve">11.06.2025</w:t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2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3"/>
                <w:szCs w:val="23"/>
                <w:shd w:val="clear" w:color="auto" w:fill="auto"/>
                <w:lang w:val="ru-RU" w:eastAsia="en-US" w:bidi="ar-SA"/>
              </w:rPr>
              <w:t xml:space="preserve">путем перечисления «Заказчиком»</w:t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3"/>
                <w:szCs w:val="23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245" w:type="dxa"/>
            <w:textDirection w:val="lrTb"/>
            <w:noWrap w:val="false"/>
          </w:tcPr>
          <w:p>
            <w:pPr>
              <w:pStyle w:val="895"/>
              <w:contextualSpacing/>
              <w:ind w:firstLine="743"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eastAsia="Calibri" w:cs="Times New Roman"/>
                <w:sz w:val="18"/>
                <w:szCs w:val="18"/>
                <w:lang w:val="ru-RU" w:eastAsia="en-US" w:bidi="ar-SA"/>
              </w:rPr>
              <w:t xml:space="preserve">(дата)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42" w:type="dxa"/>
            <w:textDirection w:val="lrTb"/>
            <w:noWrap w:val="false"/>
          </w:tcPr>
          <w:p>
            <w:pPr>
              <w:pStyle w:val="895"/>
              <w:contextualSpacing/>
              <w:jc w:val="both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r>
            <w: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r>
          </w:p>
        </w:tc>
      </w:tr>
    </w:tbl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В расчет оплаты услуг входят расходы, осуществляемые Организацией в целях организации отдыха детей. Калькуляция расходов (приложение), осуществляемых за счет средств Заказчика, составляется и утверждается Организацией.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</w:t>
      </w:r>
      <w:r>
        <w:rPr>
          <w:rFonts w:ascii="Times New Roman" w:hAnsi="Times New Roman" w:cs="Times New Roman"/>
          <w:sz w:val="24"/>
          <w:szCs w:val="24"/>
        </w:rPr>
        <w:t xml:space="preserve"> Посещение культурно-массовых мероприятий, осуществляемых по желанию Заказчика и Ребенка в рамках оказания услуги по организации отдыха детей в каникулярное время, оплачивается Заказчиком самостоятельно сверх установленного пунктом 3.1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Ответственность Сторон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Стороны освобождаются от ответственности за частичное или полное неисполнение обязательств по настоящему Договору, если </w:t>
      </w:r>
      <w:r>
        <w:rPr>
          <w:rFonts w:ascii="Times New Roman" w:hAnsi="Times New Roman" w:cs="Times New Roman"/>
          <w:sz w:val="24"/>
          <w:szCs w:val="24"/>
        </w:rPr>
        <w:t xml:space="preserve">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Ответственность за п</w:t>
      </w:r>
      <w:r>
        <w:rPr>
          <w:rFonts w:ascii="Times New Roman" w:hAnsi="Times New Roman" w:cs="Times New Roman"/>
          <w:sz w:val="24"/>
          <w:szCs w:val="24"/>
        </w:rPr>
        <w:t xml:space="preserve">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Основания изменения и расторжения Договора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Условия, на которых заключен настоящий Договор, могут быть изменены по соглашению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Настоящий Договор может быть расторгнут досрочно по взаимному письменному соглашению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Действие настоящего Договора прекращается по инициативе Организации в случаях: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представления Заказчиком недостоверных документов о Ребенке, указанных в подпункте 2.3.2 пункта 2.3 настоящего Договора;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numPr>
          <w:ilvl w:val="0"/>
          <w:numId w:val="2"/>
        </w:numPr>
        <w:contextualSpacing/>
        <w:ind w:left="0" w:firstLine="709"/>
        <w:jc w:val="both"/>
        <w:spacing w:before="0" w:after="0" w:line="240" w:lineRule="auto"/>
        <w:tabs>
          <w:tab w:val="clear" w:pos="708" w:leader="none"/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непредоставления медицинской справки, указанной в подпункте 2.3.2 пункта 2.3 настоящего Договора.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Заказчик вправе отказаться от исполнения настоящего Договора по письменному заявлению, предупредив об этом Организацию за 1 день при условии оплаты Организации фактически понесенных ей расходов по предоставлению услуг.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 Договор может быть расторгнут до окончания установленного договором периода пребывания по письменному заявлению Заказчика, либо по медицинским показаниям, либо в иных случаях, предусмотренных настоящим Договором.</w:t>
      </w:r>
      <w:bookmarkStart w:id="6" w:name="_Hlk103268799"/>
      <w:r/>
      <w:bookmarkEnd w:id="6"/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VI. Заключительные положения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Настоящий Договор составлен в двух экземплярах, имеющих равную юридическую силу, по одному для каждой из Сторон.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ind w:firstLine="709"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1"/>
        <w:numPr>
          <w:ilvl w:val="0"/>
          <w:numId w:val="0"/>
        </w:numPr>
        <w:contextualSpacing/>
        <w:ind w:left="0" w:firstLine="0"/>
        <w:jc w:val="center"/>
        <w:spacing w:before="0" w:after="0"/>
        <w:rPr>
          <w:rFonts w:ascii="Times New Roman" w:hAnsi="Times New Roman" w:cs="Times New Roman"/>
          <w:b/>
          <w:sz w:val="24"/>
          <w:szCs w:val="22"/>
        </w:rPr>
        <w:outlineLvl w:val="1"/>
      </w:pPr>
      <w:r>
        <w:rPr>
          <w:rFonts w:ascii="Times New Roman" w:hAnsi="Times New Roman" w:cs="Times New Roman"/>
          <w:b/>
          <w:sz w:val="24"/>
          <w:szCs w:val="22"/>
        </w:rPr>
        <w:t xml:space="preserve">VII. Реквизиты и подписи Сторон</w:t>
      </w:r>
      <w:r>
        <w:rPr>
          <w:rFonts w:ascii="Times New Roman" w:hAnsi="Times New Roman" w:cs="Times New Roman"/>
          <w:b/>
          <w:sz w:val="24"/>
          <w:szCs w:val="22"/>
        </w:rPr>
      </w:r>
      <w:r>
        <w:rPr>
          <w:rFonts w:ascii="Times New Roman" w:hAnsi="Times New Roman" w:cs="Times New Roman"/>
          <w:b/>
          <w:sz w:val="24"/>
          <w:szCs w:val="22"/>
        </w:rPr>
      </w:r>
    </w:p>
    <w:tbl>
      <w:tblPr>
        <w:tblStyle w:val="916"/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962"/>
        <w:gridCol w:w="179"/>
        <w:gridCol w:w="478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62" w:type="dxa"/>
            <w:textDirection w:val="lrTb"/>
            <w:noWrap w:val="false"/>
          </w:tcPr>
          <w:tbl>
            <w:tblPr>
              <w:tblStyle w:val="916"/>
              <w:tblW w:w="4962" w:type="dxa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198"/>
              <w:gridCol w:w="1044"/>
              <w:gridCol w:w="600"/>
              <w:gridCol w:w="2119"/>
            </w:tblGrid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  <w:lang w:val="ru-RU" w:bidi="ar-SA"/>
                    </w:rPr>
                    <w:t xml:space="preserve">ОРГАНИЗАЦИЯ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</w:p>
              </w:tc>
            </w:tr>
            <w:tr>
              <w:tblPrEx/>
              <w:trPr>
                <w:trHeight w:val="276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Merge w:val="restart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Муниципальное автономное общеобразовательное учреждение Богандинская средняя общеобразовательная школа №2 Тюменского муниципального района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242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Юридический адрес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2719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625520, Тюменская область,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Тюменский район, р.п. Богандинский,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пер. Садовый, д.1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842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Адрес места нахождения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  <w:right w:val="none" w:color="000000" w:sz="4" w:space="0"/>
                  </w:tcBorders>
                  <w:tcW w:w="2119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625520, Тюменская 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szCs w:val="22"/>
                      <w:lang w:val="ru-RU" w:bidi="ar-SA"/>
                    </w:rPr>
                    <w:t xml:space="preserve">область, 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Тюменский район, р.п. Богандинский,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2"/>
                      <w:lang w:val="ru-RU" w:bidi="ar-SA"/>
                    </w:rPr>
                    <w:t xml:space="preserve">пер. Садовый, д.1</w:t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98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Телефон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763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8 (3452) 644-085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198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ИНН/КПП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763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7224017282 / 722401001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Банковские реквизиты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>
                <w:trHeight w:val="276"/>
              </w:trPr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961" w:type="dxa"/>
                  <w:vMerge w:val="restart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Администрация Тюменского муниципального района (МАОУ Богандинская СОШ №2, л/с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ЛСАУ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shd w:val="clear" w:color="auto" w:fill="auto"/>
                      <w:lang w:val="ru-RU" w:bidi="ar-SA"/>
                    </w:rPr>
                    <w:t xml:space="preserve"> 1056003МАОУ0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Расчетный счет 03234643716440006700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БИК 017102101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в Отделение Тюмень г. Тюмень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</w:tbl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9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0" w:type="dxa"/>
            <w:textDirection w:val="lrTb"/>
            <w:noWrap w:val="false"/>
          </w:tcPr>
          <w:tbl>
            <w:tblPr>
              <w:tblStyle w:val="916"/>
              <w:tblW w:w="5000" w:type="pct"/>
              <w:tblInd w:w="0" w:type="dxa"/>
              <w:tblLayout w:type="fixed"/>
              <w:tblCellMar>
                <w:left w:w="0" w:type="dxa"/>
                <w:top w:w="0" w:type="dxa"/>
                <w:right w:w="0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1665"/>
              <w:gridCol w:w="1240"/>
              <w:gridCol w:w="577"/>
              <w:gridCol w:w="1297"/>
            </w:tblGrid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  <w:lang w:val="ru-RU" w:bidi="ar-SA"/>
                    </w:rPr>
                    <w:t xml:space="preserve">ЗАКАЗЧИК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(фамилия, имя отчество (при наличии)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родителя (законного представителя) ребенка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Документ, удостоверяющий личность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(наименование, номер, серия,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кем и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  <w:lang w:val="ru-RU" w:bidi="ar-SA"/>
                    </w:rPr>
                    <w:t xml:space="preserve">когда выдан)</w:t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r>
                </w:p>
              </w:tc>
            </w:tr>
            <w:tr>
              <w:tblPrEx/>
              <w:trPr/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2905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Зарегистрирован по адресу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2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1874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3"/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3482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Адрес фактического проживания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tcBorders>
                    <w:left w:val="none" w:color="000000" w:sz="4" w:space="0"/>
                    <w:right w:val="none" w:color="000000" w:sz="4" w:space="0"/>
                  </w:tcBorders>
                  <w:tcW w:w="1297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4"/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4779" w:type="dxa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center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Borders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W w:w="1665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  <w:lang w:val="ru-RU" w:bidi="ar-SA"/>
                    </w:rPr>
                    <w:t xml:space="preserve">Телефон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  <w:tc>
                <w:tcPr>
                  <w:gridSpan w:val="3"/>
                  <w:tcBorders>
                    <w:left w:val="none" w:color="000000" w:sz="4" w:space="0"/>
                    <w:right w:val="none" w:color="000000" w:sz="4" w:space="0"/>
                  </w:tcBorders>
                  <w:tcW w:w="3114" w:type="dxa"/>
                  <w:vAlign w:val="center"/>
                  <w:textDirection w:val="lrTb"/>
                  <w:noWrap w:val="false"/>
                </w:tcPr>
                <w:p>
                  <w:pPr>
                    <w:pStyle w:val="911"/>
                    <w:numPr>
                      <w:ilvl w:val="0"/>
                      <w:numId w:val="0"/>
                    </w:numPr>
                    <w:contextualSpacing/>
                    <w:ind w:left="0" w:firstLine="0"/>
                    <w:jc w:val="left"/>
                    <w:spacing w:before="0" w:after="0"/>
                    <w:widowControl w:val="off"/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  <w:outlineLvl w:val="1"/>
                  </w:pP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2"/>
                    </w:rPr>
                  </w:r>
                </w:p>
              </w:tc>
            </w:tr>
          </w:tbl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</w:tr>
    </w:tbl>
    <w:p>
      <w:pPr>
        <w:pStyle w:val="911"/>
        <w:numPr>
          <w:ilvl w:val="0"/>
          <w:numId w:val="0"/>
        </w:numPr>
        <w:contextualSpacing/>
        <w:ind w:left="0" w:firstLine="0"/>
        <w:spacing w:before="0" w:after="0"/>
        <w:rPr>
          <w:rFonts w:ascii="Times New Roman" w:hAnsi="Times New Roman" w:cs="Times New Roman"/>
          <w:bCs/>
          <w:sz w:val="18"/>
          <w:szCs w:val="16"/>
        </w:rPr>
        <w:outlineLvl w:val="1"/>
      </w:pPr>
      <w:r>
        <w:rPr>
          <w:rFonts w:ascii="Times New Roman" w:hAnsi="Times New Roman" w:cs="Times New Roman"/>
          <w:bCs/>
          <w:sz w:val="18"/>
          <w:szCs w:val="16"/>
        </w:rPr>
      </w:r>
      <w:r>
        <w:rPr>
          <w:rFonts w:ascii="Times New Roman" w:hAnsi="Times New Roman" w:cs="Times New Roman"/>
          <w:bCs/>
          <w:sz w:val="18"/>
          <w:szCs w:val="16"/>
        </w:rPr>
      </w:r>
      <w:r>
        <w:rPr>
          <w:rFonts w:ascii="Times New Roman" w:hAnsi="Times New Roman" w:cs="Times New Roman"/>
          <w:bCs/>
          <w:sz w:val="18"/>
          <w:szCs w:val="16"/>
        </w:rPr>
      </w:r>
    </w:p>
    <w:p>
      <w:pPr>
        <w:pStyle w:val="911"/>
        <w:numPr>
          <w:ilvl w:val="0"/>
          <w:numId w:val="0"/>
        </w:numPr>
        <w:contextualSpacing/>
        <w:ind w:left="0" w:firstLine="0"/>
        <w:spacing w:before="0" w:after="0"/>
        <w:tabs>
          <w:tab w:val="clear" w:pos="708" w:leader="none"/>
          <w:tab w:val="left" w:pos="1035" w:leader="none"/>
        </w:tabs>
        <w:rPr>
          <w:rFonts w:ascii="Times New Roman" w:hAnsi="Times New Roman" w:cs="Times New Roman"/>
          <w:b/>
          <w:sz w:val="18"/>
          <w:szCs w:val="18"/>
        </w:rPr>
        <w:outlineLvl w:val="1"/>
      </w:pP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  <w:r>
        <w:rPr>
          <w:rFonts w:ascii="Times New Roman" w:hAnsi="Times New Roman" w:cs="Times New Roman"/>
          <w:b/>
          <w:sz w:val="18"/>
          <w:szCs w:val="18"/>
        </w:rPr>
      </w:r>
    </w:p>
    <w:tbl>
      <w:tblPr>
        <w:tblStyle w:val="916"/>
        <w:tblW w:w="994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557"/>
        <w:gridCol w:w="141"/>
        <w:gridCol w:w="3134"/>
        <w:gridCol w:w="282"/>
        <w:gridCol w:w="1713"/>
        <w:gridCol w:w="287"/>
        <w:gridCol w:w="283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34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  <w:lang w:val="ru-RU" w:bidi="ar-SA"/>
              </w:rPr>
              <w:t xml:space="preserve">С.А. Полунина</w:t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32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left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руководителя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2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95"/>
        <w:contextualSpacing/>
        <w:jc w:val="both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p>
      <w:pPr>
        <w:pStyle w:val="895"/>
        <w:contextualSpacing/>
        <w:jc w:val="both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размещения Ребенка в Организации, уставом Организации, лицензией на осуществление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Организации, программой лагеря (план-сеткой мероприятий), режимом дня ознакомлен(а):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6"/>
        <w:tblW w:w="3851" w:type="dxa"/>
        <w:tblInd w:w="6096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134"/>
        <w:gridCol w:w="424"/>
        <w:gridCol w:w="2293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293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93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bookmarkStart w:id="7" w:name="_Hlk103270083"/>
            <w:r/>
            <w:bookmarkEnd w:id="7"/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95"/>
        <w:contextualSpacing/>
        <w:jc w:val="both"/>
        <w:spacing w:before="0"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</w:r>
      <w:r>
        <w:br w:type="page" w:clear="all"/>
      </w:r>
      <w:r>
        <w:rPr>
          <w:rFonts w:ascii="Times New Roman" w:hAnsi="Times New Roman" w:cs="Times New Roman"/>
          <w:sz w:val="18"/>
          <w:szCs w:val="18"/>
        </w:rPr>
      </w:r>
      <w:r>
        <w:rPr>
          <w:rFonts w:ascii="Times New Roman" w:hAnsi="Times New Roman" w:cs="Times New Roman"/>
          <w:sz w:val="18"/>
          <w:szCs w:val="18"/>
        </w:rPr>
      </w:r>
    </w:p>
    <w:tbl>
      <w:tblPr>
        <w:tblStyle w:val="916"/>
        <w:tblW w:w="3956" w:type="dxa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284"/>
        <w:gridCol w:w="1559"/>
        <w:gridCol w:w="284"/>
        <w:gridCol w:w="1828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55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left"/>
              <w:pageBreakBefore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Приложение к договору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4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828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89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Калькуляция расходов, осуществляемых за счет средств Заказчика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оказание услуг по организации отдыха в каникулярное время в детском оздоровительном лагере с дневным пребыванием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95"/>
        <w:contextualSpacing/>
        <w:jc w:val="center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6"/>
        <w:tblW w:w="991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0"/>
        <w:gridCol w:w="3623"/>
        <w:gridCol w:w="3274"/>
        <w:gridCol w:w="2473"/>
      </w:tblGrid>
      <w:tr>
        <w:tblPrEx/>
        <w:trPr/>
        <w:tc>
          <w:tcPr>
            <w:tcW w:w="540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п/п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мероприятия (услуги)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Форма представления (оказания) услуги (индивидуальная, групповая)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Стоимость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(за счет средств Заказчика)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1.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Услуги по организации 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0,00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2.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623" w:type="dxa"/>
            <w:textDirection w:val="lrTb"/>
            <w:noWrap w:val="false"/>
          </w:tcPr>
          <w:p>
            <w:pPr>
              <w:pStyle w:val="895"/>
              <w:contextualSpacing/>
              <w:jc w:val="lef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Проведение мероприятий, связанных со спортом, развлечениями и отдыхом (канцелярские товары, инвентарь, средства гигиены, комиссия банку за перевод денежных средств)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274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групповая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300,00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  <w:tr>
        <w:tblPrEx/>
        <w:trPr/>
        <w:tc>
          <w:tcPr>
            <w:gridSpan w:val="3"/>
            <w:tcW w:w="7437" w:type="dxa"/>
            <w:textDirection w:val="lrTb"/>
            <w:noWrap w:val="false"/>
          </w:tcPr>
          <w:p>
            <w:pPr>
              <w:pStyle w:val="895"/>
              <w:contextualSpacing/>
              <w:jc w:val="right"/>
              <w:spacing w:before="0" w:after="0" w:line="240" w:lineRule="auto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ru-RU" w:eastAsia="en-US" w:bidi="ar-SA"/>
              </w:rPr>
              <w:t xml:space="preserve">Итого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473" w:type="dxa"/>
            <w:vAlign w:val="center"/>
            <w:textDirection w:val="lrTb"/>
            <w:noWrap w:val="false"/>
          </w:tcPr>
          <w:p>
            <w:pPr>
              <w:pStyle w:val="895"/>
              <w:contextualSpacing/>
              <w:jc w:val="center"/>
              <w:spacing w:before="0" w:after="0" w:line="240" w:lineRule="auto"/>
              <w:widowControl w:val="off"/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shd w:val="clear" w:color="auto" w:fill="auto"/>
                <w:lang w:val="ru-RU" w:eastAsia="en-US" w:bidi="ar-SA"/>
              </w:rPr>
              <w:t xml:space="preserve">300,00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  <w:r>
              <w:rPr>
                <w:rFonts w:ascii="Times New Roman" w:hAnsi="Times New Roman" w:eastAsia="Calibri" w:cs="Times New Roman"/>
                <w:sz w:val="24"/>
                <w:szCs w:val="24"/>
                <w:highlight w:val="none"/>
                <w:shd w:val="clear" w:color="auto" w:fill="auto"/>
                <w:lang w:val="ru-RU" w:eastAsia="en-US" w:bidi="ar-SA"/>
              </w:rPr>
            </w:r>
          </w:p>
        </w:tc>
      </w:tr>
    </w:tbl>
    <w:p>
      <w:pPr>
        <w:pStyle w:val="89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6"/>
        <w:tblW w:w="5000" w:type="pc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837"/>
        <w:gridCol w:w="294"/>
        <w:gridCol w:w="479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3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val="ru-RU" w:bidi="ar-SA"/>
              </w:rPr>
              <w:t xml:space="preserve">ОРГАНИЗАЦИЯ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9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90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rPr>
                <w:rFonts w:ascii="Times New Roman" w:hAnsi="Times New Roman" w:cs="Times New Roman"/>
                <w:b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/>
                <w:sz w:val="24"/>
                <w:szCs w:val="22"/>
                <w:lang w:val="ru-RU" w:bidi="ar-SA"/>
              </w:rPr>
              <w:t xml:space="preserve">ЗАКАЗЧИК</w:t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/>
                <w:sz w:val="24"/>
                <w:szCs w:val="22"/>
              </w:rPr>
            </w:r>
          </w:p>
        </w:tc>
      </w:tr>
    </w:tbl>
    <w:p>
      <w:pPr>
        <w:pStyle w:val="89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89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Style w:val="916"/>
        <w:tblW w:w="994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1557"/>
        <w:gridCol w:w="141"/>
        <w:gridCol w:w="3134"/>
        <w:gridCol w:w="282"/>
        <w:gridCol w:w="1713"/>
        <w:gridCol w:w="287"/>
        <w:gridCol w:w="283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557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34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  <w:lang w:val="ru-RU" w:bidi="ar-SA"/>
              </w:rPr>
              <w:t xml:space="preserve">С.А. Полунина</w:t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13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32" w:type="dxa"/>
            <w:vAlign w:val="center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24"/>
                <w:szCs w:val="22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2"/>
              </w:rPr>
            </w:r>
          </w:p>
        </w:tc>
      </w:tr>
      <w:tr>
        <w:tblPrEx/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left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М.П.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41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4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руководителя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2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13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подпись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7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2" w:type="dxa"/>
            <w:textDirection w:val="lrTb"/>
            <w:noWrap w:val="false"/>
          </w:tcPr>
          <w:p>
            <w:pPr>
              <w:pStyle w:val="911"/>
              <w:numPr>
                <w:ilvl w:val="0"/>
                <w:numId w:val="0"/>
              </w:numPr>
              <w:contextualSpacing/>
              <w:ind w:left="0" w:firstLine="0"/>
              <w:jc w:val="center"/>
              <w:spacing w:before="0" w:after="0"/>
              <w:widowControl w:val="off"/>
              <w:tabs>
                <w:tab w:val="clear" w:pos="708" w:leader="none"/>
                <w:tab w:val="left" w:pos="1035" w:leader="none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  <w:outlineLvl w:val="1"/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ru-RU" w:bidi="ar-SA"/>
              </w:rPr>
              <w:t xml:space="preserve">Ф.И.О. заказчика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</w:r>
          </w:p>
        </w:tc>
      </w:tr>
    </w:tbl>
    <w:p>
      <w:pPr>
        <w:pStyle w:val="895"/>
        <w:contextualSpacing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>
        <w:numFmt w:val="decimal"/>
      </w:footnotePr>
      <w:endnotePr/>
      <w:type w:val="nextPage"/>
      <w:pgSz w:w="11906" w:h="16838" w:orient="portrait"/>
      <w:pgMar w:top="567" w:right="567" w:bottom="567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Times New Roman">
    <w:panose1 w:val="02020603050405020304"/>
  </w:font>
  <w:font w:name="WenQuanYi Micro Hei"/>
  <w:font w:name="Courier New">
    <w:panose1 w:val="02070409020205020404"/>
  </w:font>
  <w:font w:name="Lohit Devanagari">
    <w:panose1 w:val="020B0600000000000000"/>
  </w:font>
  <w:font w:name="Open Sans">
    <w:panose1 w:val="020B0606030504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rPr>
          <w:sz w:val="12"/>
        </w:rPr>
      </w:pPr>
      <w:r>
        <w:separator/>
      </w:r>
      <w:r>
        <w:rPr>
          <w:sz w:val="12"/>
        </w:rPr>
      </w:r>
      <w:r>
        <w:rPr>
          <w:sz w:val="12"/>
        </w:rPr>
      </w:r>
    </w:p>
  </w:footnote>
  <w:footnote w:type="continuationSeparator" w:id="0">
    <w:p>
      <w:pPr>
        <w:rPr>
          <w:sz w:val="12"/>
        </w:rPr>
      </w:pPr>
      <w:r>
        <w:continuationSeparator/>
      </w:r>
      <w:r>
        <w:rPr>
          <w:sz w:val="12"/>
        </w:rPr>
      </w:r>
      <w:r>
        <w:rPr>
          <w:sz w:val="12"/>
        </w:rPr>
      </w:r>
    </w:p>
  </w:footnote>
  <w:footnote w:id="2">
    <w:p>
      <w:pPr>
        <w:pStyle w:val="91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90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 случае приема в Организацию детей-инвалидов и детей с ограниченными возможностями здоровья.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  <w:footnote w:id="3">
    <w:p>
      <w:pPr>
        <w:pStyle w:val="91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90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Пункт 7 Порядка оказания медицинской помощи </w:t>
      </w:r>
      <w:r>
        <w:rPr>
          <w:rFonts w:ascii="Times New Roman" w:hAnsi="Times New Roman" w:cs="Times New Roman"/>
          <w:sz w:val="19"/>
          <w:szCs w:val="19"/>
        </w:rPr>
        <w:t xml:space="preserve">несовершеннолетним в период оздоровления и организованного отдыха, утвержденного приказом Министерства здравоохранения Российской Федерации от 13.06.2018 №327н (зарегистрирован Министерством юстиции Российской Федерации 22.08.2018, регистрационный №51970).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  <w:footnote w:id="4">
    <w:p>
      <w:pPr>
        <w:pStyle w:val="91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902"/>
        </w:rPr>
        <w:footnoteRef/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 случае оказания услуг на безвозмездной основе обязательства Заказчика по оплате услуг Организации из текста Договора исключаются.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  <w:footnote w:id="5">
    <w:p>
      <w:pPr>
        <w:pStyle w:val="91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Style w:val="902"/>
        </w:rPr>
        <w:footnoteRef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Для детей из семей военнослужащих, лиц, проходящих (проходивших) службу в войсках национальной гвардии Российской Федерации и имеющих специальное звание полиции, принимающих (принимавших) участие в специальной военной операции, гражда</w:t>
      </w:r>
      <w:r>
        <w:rPr>
          <w:rFonts w:ascii="Times New Roman" w:hAnsi="Times New Roman" w:cs="Times New Roman"/>
          <w:sz w:val="18"/>
          <w:szCs w:val="18"/>
        </w:rPr>
        <w:t xml:space="preserve">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</w:t>
      </w:r>
      <w:r>
        <w:rPr>
          <w:rFonts w:ascii="Times New Roman" w:hAnsi="Times New Roman" w:cs="Times New Roman"/>
          <w:sz w:val="18"/>
          <w:szCs w:val="18"/>
        </w:rPr>
        <w:t xml:space="preserve">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</w:t>
      </w:r>
      <w:r>
        <w:rPr>
          <w:rFonts w:ascii="Times New Roman" w:hAnsi="Times New Roman" w:cs="Times New Roman"/>
          <w:sz w:val="18"/>
          <w:szCs w:val="18"/>
        </w:rPr>
        <w:t xml:space="preserve">Вооруженные Силы Российской Федерации в соответствии с Указом Президента Российской Федерации от 21.09.2022 № 647 «Об объявлении частичной мобилизации в Российской Федерации», в лагерях с дневным пребыванием на безвозмездной основе в соответствии с Постано</w:t>
      </w:r>
      <w:r>
        <w:rPr>
          <w:rFonts w:ascii="Times New Roman" w:hAnsi="Times New Roman" w:cs="Times New Roman"/>
          <w:sz w:val="18"/>
          <w:szCs w:val="18"/>
        </w:rPr>
        <w:t xml:space="preserve">влением Правительства Тюменской области от 21.10.2022 № 750-п «О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операции»</w:t>
      </w:r>
      <w:r>
        <w:rPr>
          <w:rFonts w:ascii="Times New Roman" w:hAnsi="Times New Roman" w:cs="Times New Roman"/>
          <w:sz w:val="19"/>
          <w:szCs w:val="19"/>
        </w:rPr>
      </w:r>
      <w:r>
        <w:rPr>
          <w:rFonts w:ascii="Times New Roman" w:hAnsi="Times New Roman" w:cs="Times New Roman"/>
          <w:sz w:val="19"/>
          <w:szCs w:val="19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  <w:tabs>
          <w:tab w:val="num" w:pos="0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0" w:leader="none"/>
        </w:tabs>
      </w:pPr>
      <w:rPr>
        <w:rFonts w:hint="default" w:ascii="Symbol" w:hAnsi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0" w:leader="none"/>
        </w:tabs>
      </w:pPr>
      <w:rPr>
        <w:rFonts w:hint="default" w:ascii="Wingdings" w:hAnsi="Wingdings" w:cs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0" w:leader="none"/>
        </w:tabs>
      </w:pPr>
      <w:rPr>
        <w:rFonts w:hint="default" w:ascii="Symbol" w:hAnsi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0" w:leader="none"/>
        </w:tabs>
      </w:pPr>
      <w:rPr>
        <w:rFonts w:hint="default"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1">
    <w:name w:val="Heading 1"/>
    <w:basedOn w:val="895"/>
    <w:next w:val="895"/>
    <w:link w:val="72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22">
    <w:name w:val="Heading 1 Char"/>
    <w:basedOn w:val="896"/>
    <w:link w:val="721"/>
    <w:uiPriority w:val="9"/>
    <w:rPr>
      <w:rFonts w:ascii="Arial" w:hAnsi="Arial" w:eastAsia="Arial" w:cs="Arial"/>
      <w:sz w:val="40"/>
      <w:szCs w:val="40"/>
    </w:rPr>
  </w:style>
  <w:style w:type="paragraph" w:styleId="723">
    <w:name w:val="Heading 2"/>
    <w:basedOn w:val="895"/>
    <w:next w:val="895"/>
    <w:link w:val="7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24">
    <w:name w:val="Heading 2 Char"/>
    <w:basedOn w:val="896"/>
    <w:link w:val="723"/>
    <w:uiPriority w:val="9"/>
    <w:rPr>
      <w:rFonts w:ascii="Arial" w:hAnsi="Arial" w:eastAsia="Arial" w:cs="Arial"/>
      <w:sz w:val="34"/>
    </w:rPr>
  </w:style>
  <w:style w:type="paragraph" w:styleId="725">
    <w:name w:val="Heading 3"/>
    <w:basedOn w:val="895"/>
    <w:next w:val="895"/>
    <w:link w:val="72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26">
    <w:name w:val="Heading 3 Char"/>
    <w:basedOn w:val="896"/>
    <w:link w:val="725"/>
    <w:uiPriority w:val="9"/>
    <w:rPr>
      <w:rFonts w:ascii="Arial" w:hAnsi="Arial" w:eastAsia="Arial" w:cs="Arial"/>
      <w:sz w:val="30"/>
      <w:szCs w:val="30"/>
    </w:rPr>
  </w:style>
  <w:style w:type="paragraph" w:styleId="727">
    <w:name w:val="Heading 4"/>
    <w:basedOn w:val="895"/>
    <w:next w:val="895"/>
    <w:link w:val="72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28">
    <w:name w:val="Heading 4 Char"/>
    <w:basedOn w:val="896"/>
    <w:link w:val="727"/>
    <w:uiPriority w:val="9"/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895"/>
    <w:next w:val="895"/>
    <w:link w:val="73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30">
    <w:name w:val="Heading 5 Char"/>
    <w:basedOn w:val="896"/>
    <w:link w:val="729"/>
    <w:uiPriority w:val="9"/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895"/>
    <w:next w:val="895"/>
    <w:link w:val="73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2">
    <w:name w:val="Heading 6 Char"/>
    <w:basedOn w:val="896"/>
    <w:link w:val="731"/>
    <w:uiPriority w:val="9"/>
    <w:rPr>
      <w:rFonts w:ascii="Arial" w:hAnsi="Arial" w:eastAsia="Arial" w:cs="Arial"/>
      <w:b/>
      <w:bCs/>
      <w:sz w:val="22"/>
      <w:szCs w:val="22"/>
    </w:rPr>
  </w:style>
  <w:style w:type="paragraph" w:styleId="733">
    <w:name w:val="Heading 7"/>
    <w:basedOn w:val="895"/>
    <w:next w:val="895"/>
    <w:link w:val="73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>
    <w:name w:val="Heading 7 Char"/>
    <w:basedOn w:val="896"/>
    <w:link w:val="73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5">
    <w:name w:val="Heading 8"/>
    <w:basedOn w:val="895"/>
    <w:next w:val="895"/>
    <w:link w:val="73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6">
    <w:name w:val="Heading 8 Char"/>
    <w:basedOn w:val="896"/>
    <w:link w:val="735"/>
    <w:uiPriority w:val="9"/>
    <w:rPr>
      <w:rFonts w:ascii="Arial" w:hAnsi="Arial" w:eastAsia="Arial" w:cs="Arial"/>
      <w:i/>
      <w:iCs/>
      <w:sz w:val="22"/>
      <w:szCs w:val="22"/>
    </w:rPr>
  </w:style>
  <w:style w:type="paragraph" w:styleId="737">
    <w:name w:val="Heading 9"/>
    <w:basedOn w:val="895"/>
    <w:next w:val="895"/>
    <w:link w:val="73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8">
    <w:name w:val="Heading 9 Char"/>
    <w:basedOn w:val="896"/>
    <w:link w:val="737"/>
    <w:uiPriority w:val="9"/>
    <w:rPr>
      <w:rFonts w:ascii="Arial" w:hAnsi="Arial" w:eastAsia="Arial" w:cs="Arial"/>
      <w:i/>
      <w:iCs/>
      <w:sz w:val="21"/>
      <w:szCs w:val="21"/>
    </w:rPr>
  </w:style>
  <w:style w:type="paragraph" w:styleId="739">
    <w:name w:val="No Spacing"/>
    <w:uiPriority w:val="1"/>
    <w:qFormat/>
    <w:pPr>
      <w:spacing w:before="0" w:after="0" w:line="240" w:lineRule="auto"/>
    </w:pPr>
  </w:style>
  <w:style w:type="paragraph" w:styleId="740">
    <w:name w:val="Title"/>
    <w:basedOn w:val="895"/>
    <w:next w:val="895"/>
    <w:link w:val="74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1">
    <w:name w:val="Title Char"/>
    <w:basedOn w:val="896"/>
    <w:link w:val="740"/>
    <w:uiPriority w:val="10"/>
    <w:rPr>
      <w:sz w:val="48"/>
      <w:szCs w:val="48"/>
    </w:rPr>
  </w:style>
  <w:style w:type="paragraph" w:styleId="742">
    <w:name w:val="Subtitle"/>
    <w:basedOn w:val="895"/>
    <w:next w:val="895"/>
    <w:link w:val="743"/>
    <w:uiPriority w:val="11"/>
    <w:qFormat/>
    <w:pPr>
      <w:spacing w:before="200" w:after="200"/>
    </w:pPr>
    <w:rPr>
      <w:sz w:val="24"/>
      <w:szCs w:val="24"/>
    </w:rPr>
  </w:style>
  <w:style w:type="character" w:styleId="743">
    <w:name w:val="Subtitle Char"/>
    <w:basedOn w:val="896"/>
    <w:link w:val="742"/>
    <w:uiPriority w:val="11"/>
    <w:rPr>
      <w:sz w:val="24"/>
      <w:szCs w:val="24"/>
    </w:rPr>
  </w:style>
  <w:style w:type="paragraph" w:styleId="744">
    <w:name w:val="Quote"/>
    <w:basedOn w:val="895"/>
    <w:next w:val="895"/>
    <w:link w:val="745"/>
    <w:uiPriority w:val="29"/>
    <w:qFormat/>
    <w:pPr>
      <w:ind w:left="720" w:right="720"/>
    </w:pPr>
    <w:rPr>
      <w:i/>
    </w:rPr>
  </w:style>
  <w:style w:type="character" w:styleId="745">
    <w:name w:val="Quote Char"/>
    <w:link w:val="744"/>
    <w:uiPriority w:val="29"/>
    <w:rPr>
      <w:i/>
    </w:rPr>
  </w:style>
  <w:style w:type="paragraph" w:styleId="746">
    <w:name w:val="Intense Quote"/>
    <w:basedOn w:val="895"/>
    <w:next w:val="895"/>
    <w:link w:val="74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7">
    <w:name w:val="Intense Quote Char"/>
    <w:link w:val="746"/>
    <w:uiPriority w:val="30"/>
    <w:rPr>
      <w:i/>
    </w:rPr>
  </w:style>
  <w:style w:type="paragraph" w:styleId="748">
    <w:name w:val="Header"/>
    <w:basedOn w:val="895"/>
    <w:link w:val="74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9">
    <w:name w:val="Header Char"/>
    <w:basedOn w:val="896"/>
    <w:link w:val="748"/>
    <w:uiPriority w:val="99"/>
  </w:style>
  <w:style w:type="paragraph" w:styleId="750">
    <w:name w:val="Footer"/>
    <w:basedOn w:val="895"/>
    <w:link w:val="75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51">
    <w:name w:val="Footer Char"/>
    <w:basedOn w:val="896"/>
    <w:link w:val="750"/>
    <w:uiPriority w:val="99"/>
  </w:style>
  <w:style w:type="character" w:styleId="752">
    <w:name w:val="Caption Char"/>
    <w:basedOn w:val="908"/>
    <w:link w:val="750"/>
    <w:uiPriority w:val="99"/>
  </w:style>
  <w:style w:type="table" w:styleId="753">
    <w:name w:val="Table Grid Light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4">
    <w:name w:val="Plain Table 1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5">
    <w:name w:val="Plain Table 2"/>
    <w:basedOn w:val="91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6">
    <w:name w:val="Plain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7">
    <w:name w:val="Plain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Plain Table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9">
    <w:name w:val="Grid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Grid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Grid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1">
    <w:name w:val="Grid Table 4 - Accent 1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2">
    <w:name w:val="Grid Table 4 - Accent 2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Grid Table 4 - Accent 3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4">
    <w:name w:val="Grid Table 4 - Accent 4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Grid Table 4 - Accent 5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6">
    <w:name w:val="Grid Table 4 - Accent 6"/>
    <w:basedOn w:val="91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7">
    <w:name w:val="Grid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91">
    <w:name w:val="Grid Table 5 Dark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92">
    <w:name w:val="Grid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93">
    <w:name w:val="Grid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94">
    <w:name w:val="Grid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5">
    <w:name w:val="Grid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6">
    <w:name w:val="Grid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7">
    <w:name w:val="Grid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8">
    <w:name w:val="Grid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9">
    <w:name w:val="Grid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0">
    <w:name w:val="Grid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01">
    <w:name w:val="Grid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List Table 1 Light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List Table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6">
    <w:name w:val="List Table 2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7">
    <w:name w:val="List Table 2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8">
    <w:name w:val="List Table 2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9">
    <w:name w:val="List Table 2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20">
    <w:name w:val="List Table 2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21">
    <w:name w:val="List Table 2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2">
    <w:name w:val="List Table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3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3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>
    <w:name w:val="List Table 4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>
    <w:name w:val="List Table 5 Dark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5 Dark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2">
    <w:name w:val="List Table 5 Dark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3">
    <w:name w:val="List Table 6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4">
    <w:name w:val="List Table 6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5">
    <w:name w:val="List Table 6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6">
    <w:name w:val="List Table 6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7">
    <w:name w:val="List Table 6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8">
    <w:name w:val="List Table 6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9">
    <w:name w:val="List Table 6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50">
    <w:name w:val="List Table 7 Colorful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51">
    <w:name w:val="List Table 7 Colorful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852">
    <w:name w:val="List Table 7 Colorful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53">
    <w:name w:val="List Table 7 Colorful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54">
    <w:name w:val="List Table 7 Colorful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55">
    <w:name w:val="List Table 7 Colorful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856">
    <w:name w:val="List Table 7 Colorful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57">
    <w:name w:val="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8">
    <w:name w:val="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59">
    <w:name w:val="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0">
    <w:name w:val="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1">
    <w:name w:val="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2">
    <w:name w:val="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63">
    <w:name w:val="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64">
    <w:name w:val="Bordered &amp; Lined - Accent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5">
    <w:name w:val="Bordered &amp; Lined - Accent 1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66">
    <w:name w:val="Bordered &amp; Lined - Accent 2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67">
    <w:name w:val="Bordered &amp; Lined - Accent 3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68">
    <w:name w:val="Bordered &amp; Lined - Accent 4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69">
    <w:name w:val="Bordered &amp; Lined - Accent 5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70">
    <w:name w:val="Bordered &amp; Lined - Accent 6"/>
    <w:basedOn w:val="91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71">
    <w:name w:val="Bordered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2">
    <w:name w:val="Bordered - Accent 1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3">
    <w:name w:val="Bordered - Accent 2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4">
    <w:name w:val="Bordered - Accent 3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5">
    <w:name w:val="Bordered - Accent 4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6">
    <w:name w:val="Bordered - Accent 5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7">
    <w:name w:val="Bordered - Accent 6"/>
    <w:basedOn w:val="91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8">
    <w:name w:val="Hyperlink"/>
    <w:uiPriority w:val="99"/>
    <w:unhideWhenUsed/>
    <w:rPr>
      <w:color w:val="0000ff" w:themeColor="hyperlink"/>
      <w:u w:val="single"/>
    </w:rPr>
  </w:style>
  <w:style w:type="character" w:styleId="879">
    <w:name w:val="Footnote Text Char"/>
    <w:link w:val="912"/>
    <w:uiPriority w:val="99"/>
    <w:rPr>
      <w:sz w:val="18"/>
    </w:rPr>
  </w:style>
  <w:style w:type="character" w:styleId="880">
    <w:name w:val="footnote reference"/>
    <w:basedOn w:val="896"/>
    <w:uiPriority w:val="99"/>
    <w:unhideWhenUsed/>
    <w:rPr>
      <w:vertAlign w:val="superscript"/>
    </w:rPr>
  </w:style>
  <w:style w:type="paragraph" w:styleId="881">
    <w:name w:val="endnote text"/>
    <w:basedOn w:val="895"/>
    <w:link w:val="882"/>
    <w:uiPriority w:val="99"/>
    <w:semiHidden/>
    <w:unhideWhenUsed/>
    <w:pPr>
      <w:spacing w:after="0" w:line="240" w:lineRule="auto"/>
    </w:pPr>
    <w:rPr>
      <w:sz w:val="20"/>
    </w:rPr>
  </w:style>
  <w:style w:type="character" w:styleId="882">
    <w:name w:val="Endnote Text Char"/>
    <w:link w:val="881"/>
    <w:uiPriority w:val="99"/>
    <w:rPr>
      <w:sz w:val="20"/>
    </w:rPr>
  </w:style>
  <w:style w:type="character" w:styleId="883">
    <w:name w:val="endnote reference"/>
    <w:basedOn w:val="896"/>
    <w:uiPriority w:val="99"/>
    <w:semiHidden/>
    <w:unhideWhenUsed/>
    <w:rPr>
      <w:vertAlign w:val="superscript"/>
    </w:rPr>
  </w:style>
  <w:style w:type="paragraph" w:styleId="884">
    <w:name w:val="toc 1"/>
    <w:basedOn w:val="895"/>
    <w:next w:val="895"/>
    <w:uiPriority w:val="39"/>
    <w:unhideWhenUsed/>
    <w:pPr>
      <w:ind w:left="0" w:right="0" w:firstLine="0"/>
      <w:spacing w:after="57"/>
    </w:pPr>
  </w:style>
  <w:style w:type="paragraph" w:styleId="885">
    <w:name w:val="toc 2"/>
    <w:basedOn w:val="895"/>
    <w:next w:val="895"/>
    <w:uiPriority w:val="39"/>
    <w:unhideWhenUsed/>
    <w:pPr>
      <w:ind w:left="283" w:right="0" w:firstLine="0"/>
      <w:spacing w:after="57"/>
    </w:pPr>
  </w:style>
  <w:style w:type="paragraph" w:styleId="886">
    <w:name w:val="toc 3"/>
    <w:basedOn w:val="895"/>
    <w:next w:val="895"/>
    <w:uiPriority w:val="39"/>
    <w:unhideWhenUsed/>
    <w:pPr>
      <w:ind w:left="567" w:right="0" w:firstLine="0"/>
      <w:spacing w:after="57"/>
    </w:pPr>
  </w:style>
  <w:style w:type="paragraph" w:styleId="887">
    <w:name w:val="toc 4"/>
    <w:basedOn w:val="895"/>
    <w:next w:val="895"/>
    <w:uiPriority w:val="39"/>
    <w:unhideWhenUsed/>
    <w:pPr>
      <w:ind w:left="850" w:right="0" w:firstLine="0"/>
      <w:spacing w:after="57"/>
    </w:pPr>
  </w:style>
  <w:style w:type="paragraph" w:styleId="888">
    <w:name w:val="toc 5"/>
    <w:basedOn w:val="895"/>
    <w:next w:val="895"/>
    <w:uiPriority w:val="39"/>
    <w:unhideWhenUsed/>
    <w:pPr>
      <w:ind w:left="1134" w:right="0" w:firstLine="0"/>
      <w:spacing w:after="57"/>
    </w:pPr>
  </w:style>
  <w:style w:type="paragraph" w:styleId="889">
    <w:name w:val="toc 6"/>
    <w:basedOn w:val="895"/>
    <w:next w:val="895"/>
    <w:uiPriority w:val="39"/>
    <w:unhideWhenUsed/>
    <w:pPr>
      <w:ind w:left="1417" w:right="0" w:firstLine="0"/>
      <w:spacing w:after="57"/>
    </w:pPr>
  </w:style>
  <w:style w:type="paragraph" w:styleId="890">
    <w:name w:val="toc 7"/>
    <w:basedOn w:val="895"/>
    <w:next w:val="895"/>
    <w:uiPriority w:val="39"/>
    <w:unhideWhenUsed/>
    <w:pPr>
      <w:ind w:left="1701" w:right="0" w:firstLine="0"/>
      <w:spacing w:after="57"/>
    </w:pPr>
  </w:style>
  <w:style w:type="paragraph" w:styleId="891">
    <w:name w:val="toc 8"/>
    <w:basedOn w:val="895"/>
    <w:next w:val="895"/>
    <w:uiPriority w:val="39"/>
    <w:unhideWhenUsed/>
    <w:pPr>
      <w:ind w:left="1984" w:right="0" w:firstLine="0"/>
      <w:spacing w:after="57"/>
    </w:pPr>
  </w:style>
  <w:style w:type="paragraph" w:styleId="892">
    <w:name w:val="toc 9"/>
    <w:basedOn w:val="895"/>
    <w:next w:val="895"/>
    <w:uiPriority w:val="39"/>
    <w:unhideWhenUsed/>
    <w:pPr>
      <w:ind w:left="2268" w:right="0" w:firstLine="0"/>
      <w:spacing w:after="57"/>
    </w:pPr>
  </w:style>
  <w:style w:type="paragraph" w:styleId="893">
    <w:name w:val="TOC Heading"/>
    <w:uiPriority w:val="39"/>
    <w:unhideWhenUsed/>
  </w:style>
  <w:style w:type="paragraph" w:styleId="894">
    <w:name w:val="table of figures"/>
    <w:basedOn w:val="895"/>
    <w:next w:val="895"/>
    <w:uiPriority w:val="99"/>
    <w:unhideWhenUsed/>
    <w:pPr>
      <w:spacing w:after="0" w:afterAutospacing="0"/>
    </w:pPr>
  </w:style>
  <w:style w:type="paragraph" w:styleId="895" w:default="1">
    <w:name w:val="Normal"/>
    <w:qFormat/>
    <w:pPr>
      <w:jc w:val="left"/>
      <w:spacing w:before="0" w:after="160" w:line="259" w:lineRule="auto"/>
      <w:widowControl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character" w:styleId="896" w:default="1">
    <w:name w:val="Default Paragraph Font"/>
    <w:uiPriority w:val="1"/>
    <w:semiHidden/>
    <w:unhideWhenUsed/>
    <w:qFormat/>
  </w:style>
  <w:style w:type="character" w:styleId="897" w:customStyle="1">
    <w:name w:val="Текст сноски Знак"/>
    <w:basedOn w:val="896"/>
    <w:uiPriority w:val="99"/>
    <w:semiHidden/>
    <w:qFormat/>
    <w:rPr>
      <w:sz w:val="20"/>
      <w:szCs w:val="20"/>
    </w:rPr>
  </w:style>
  <w:style w:type="character" w:styleId="898">
    <w:name w:val="Привязка сноски"/>
    <w:rPr>
      <w:vertAlign w:val="superscript"/>
    </w:rPr>
  </w:style>
  <w:style w:type="character" w:styleId="899">
    <w:name w:val="Footnote Characters"/>
    <w:basedOn w:val="896"/>
    <w:uiPriority w:val="99"/>
    <w:semiHidden/>
    <w:unhideWhenUsed/>
    <w:qFormat/>
    <w:rPr>
      <w:vertAlign w:val="superscript"/>
    </w:rPr>
  </w:style>
  <w:style w:type="character" w:styleId="900" w:customStyle="1">
    <w:name w:val="Текст выноски Знак"/>
    <w:basedOn w:val="896"/>
    <w:uiPriority w:val="99"/>
    <w:semiHidden/>
    <w:qFormat/>
    <w:rPr>
      <w:rFonts w:ascii="Arial" w:hAnsi="Arial" w:cs="Arial"/>
      <w:sz w:val="18"/>
      <w:szCs w:val="18"/>
    </w:rPr>
  </w:style>
  <w:style w:type="character" w:styleId="901">
    <w:name w:val="Интернет-ссылка"/>
    <w:rPr>
      <w:color w:val="000080"/>
      <w:u w:val="single"/>
    </w:rPr>
  </w:style>
  <w:style w:type="character" w:styleId="902">
    <w:name w:val="Символ сноски"/>
    <w:qFormat/>
  </w:style>
  <w:style w:type="character" w:styleId="903">
    <w:name w:val="Привязка концевой сноски"/>
    <w:rPr>
      <w:vertAlign w:val="superscript"/>
    </w:rPr>
  </w:style>
  <w:style w:type="character" w:styleId="904">
    <w:name w:val="Символ концевой сноски"/>
    <w:qFormat/>
  </w:style>
  <w:style w:type="paragraph" w:styleId="905">
    <w:name w:val="Заголовок"/>
    <w:basedOn w:val="895"/>
    <w:next w:val="906"/>
    <w:qFormat/>
    <w:pPr>
      <w:keepNext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906">
    <w:name w:val="Body Text"/>
    <w:basedOn w:val="895"/>
    <w:pPr>
      <w:spacing w:before="0" w:after="140" w:line="276" w:lineRule="auto"/>
    </w:pPr>
  </w:style>
  <w:style w:type="paragraph" w:styleId="907">
    <w:name w:val="List"/>
    <w:basedOn w:val="906"/>
    <w:rPr>
      <w:rFonts w:cs="Lohit Devanagari"/>
    </w:rPr>
  </w:style>
  <w:style w:type="paragraph" w:styleId="908">
    <w:name w:val="Caption"/>
    <w:basedOn w:val="895"/>
    <w:link w:val="752"/>
    <w:qFormat/>
    <w:pPr>
      <w:spacing w:before="120" w:after="120"/>
      <w:suppressLineNumbers/>
    </w:pPr>
    <w:rPr>
      <w:rFonts w:cs="Lohit Devanagari"/>
      <w:i/>
      <w:iCs/>
      <w:sz w:val="24"/>
      <w:szCs w:val="24"/>
    </w:rPr>
  </w:style>
  <w:style w:type="paragraph" w:styleId="909">
    <w:name w:val="Указатель"/>
    <w:basedOn w:val="895"/>
    <w:qFormat/>
    <w:pPr>
      <w:suppressLineNumbers/>
    </w:pPr>
    <w:rPr>
      <w:rFonts w:cs="Lohit Devanagari"/>
    </w:rPr>
  </w:style>
  <w:style w:type="paragraph" w:styleId="910">
    <w:name w:val="List Paragraph"/>
    <w:basedOn w:val="895"/>
    <w:uiPriority w:val="34"/>
    <w:qFormat/>
    <w:pPr>
      <w:contextualSpacing/>
      <w:ind w:left="720" w:firstLine="0"/>
      <w:spacing w:before="0" w:after="160"/>
    </w:pPr>
  </w:style>
  <w:style w:type="paragraph" w:styleId="911" w:customStyle="1">
    <w:name w:val="ConsPlusNormal"/>
    <w:qFormat/>
    <w:pPr>
      <w:jc w:val="left"/>
      <w:spacing w:before="0" w:after="0" w:line="240" w:lineRule="auto"/>
      <w:widowControl w:val="off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912">
    <w:name w:val="footnote text"/>
    <w:basedOn w:val="895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paragraph" w:styleId="913">
    <w:name w:val="Balloon Text"/>
    <w:basedOn w:val="895"/>
    <w:uiPriority w:val="99"/>
    <w:semiHidden/>
    <w:unhideWhenUsed/>
    <w:qFormat/>
    <w:pPr>
      <w:spacing w:before="0" w:after="0" w:line="240" w:lineRule="auto"/>
    </w:pPr>
    <w:rPr>
      <w:rFonts w:ascii="Arial" w:hAnsi="Arial" w:cs="Arial"/>
      <w:sz w:val="18"/>
      <w:szCs w:val="18"/>
    </w:rPr>
  </w:style>
  <w:style w:type="numbering" w:styleId="914" w:default="1">
    <w:name w:val="No List"/>
    <w:uiPriority w:val="99"/>
    <w:semiHidden/>
    <w:unhideWhenUsed/>
    <w:qFormat/>
  </w:style>
  <w:style w:type="table" w:styleId="915" w:default="1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916">
    <w:name w:val="Table Grid"/>
    <w:basedOn w:val="915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DC5F3-6157-4DED-94D8-E48054DE3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UO_ATMR</dc:creator>
  <dc:description/>
  <dc:language>ru-RU</dc:language>
  <cp:lastModifiedBy>Наталья Часова</cp:lastModifiedBy>
  <cp:revision>8</cp:revision>
  <dcterms:created xsi:type="dcterms:W3CDTF">2024-05-06T06:32:00Z</dcterms:created>
  <dcterms:modified xsi:type="dcterms:W3CDTF">2025-06-09T05:43:29Z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